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D" w:rsidRDefault="00480CF1" w:rsidP="009E433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Ухта в условиях многонациональности</w:t>
      </w:r>
    </w:p>
    <w:p w:rsidR="0001293D" w:rsidRPr="009E433D" w:rsidRDefault="0001293D" w:rsidP="009E433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</w:p>
    <w:p w:rsidR="00B83BA6" w:rsidRPr="009E433D" w:rsidRDefault="009E433D" w:rsidP="009E43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bookmarkStart w:id="0" w:name="_GoBack"/>
      <w:r w:rsidRPr="009E433D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2575560</wp:posOffset>
            </wp:positionV>
            <wp:extent cx="5324475" cy="2815590"/>
            <wp:effectExtent l="0" t="0" r="9525" b="3810"/>
            <wp:wrapTight wrapText="bothSides">
              <wp:wrapPolygon edited="0">
                <wp:start x="0" y="0"/>
                <wp:lineTo x="0" y="21483"/>
                <wp:lineTo x="21561" y="21483"/>
                <wp:lineTo x="21561" y="0"/>
                <wp:lineTo x="0" y="0"/>
              </wp:wrapPolygon>
            </wp:wrapTight>
            <wp:docPr id="1" name="Рисунок 1" descr="https://pp.userapi.com/c852232/v852232869/124e92/G0CTiI1Ml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2232/v852232869/124e92/G0CTiI1Ml2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735" b="6743"/>
                    <a:stretch/>
                  </pic:blipFill>
                  <pic:spPr bwMode="auto">
                    <a:xfrm>
                      <a:off x="0" y="0"/>
                      <a:ext cx="532447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9E433D">
        <w:rPr>
          <w:color w:val="000000"/>
          <w:sz w:val="26"/>
          <w:szCs w:val="26"/>
        </w:rPr>
        <w:t>23 мая этого года в</w:t>
      </w:r>
      <w:r w:rsidR="00B83BA6" w:rsidRPr="009E433D">
        <w:rPr>
          <w:color w:val="000000"/>
          <w:sz w:val="26"/>
          <w:szCs w:val="26"/>
        </w:rPr>
        <w:t xml:space="preserve"> </w:t>
      </w:r>
      <w:r w:rsidRPr="009E433D">
        <w:rPr>
          <w:color w:val="000000"/>
          <w:sz w:val="26"/>
          <w:szCs w:val="26"/>
        </w:rPr>
        <w:t xml:space="preserve">г. </w:t>
      </w:r>
      <w:r w:rsidR="00B83BA6" w:rsidRPr="009E433D">
        <w:rPr>
          <w:color w:val="000000"/>
          <w:sz w:val="26"/>
          <w:szCs w:val="26"/>
        </w:rPr>
        <w:t>Ухте состоялось расширенное заседание Совета по гармонизации межэтнических и межконфессиональных отношений муниципального образования городского округа «Ухта».</w:t>
      </w:r>
      <w:r w:rsidRPr="009E433D">
        <w:rPr>
          <w:color w:val="000000"/>
          <w:sz w:val="26"/>
          <w:szCs w:val="26"/>
        </w:rPr>
        <w:t xml:space="preserve"> </w:t>
      </w:r>
      <w:r w:rsidR="00B83BA6" w:rsidRPr="009E433D">
        <w:rPr>
          <w:color w:val="000000"/>
          <w:sz w:val="26"/>
          <w:szCs w:val="26"/>
        </w:rPr>
        <w:t xml:space="preserve">В работе заседания приняли участие члены рабочих групп Совета – по межконфессиональным вопросам и межнациональным вопросам, в который входят председатели национальных общественных организаций Ухты. Кроме того, в заседании участвовали председатель Государственного Совета Республики Коми Надежда Дорофеева, министр национальной политики Республики Коми Галина </w:t>
      </w:r>
      <w:proofErr w:type="spellStart"/>
      <w:r w:rsidR="00B83BA6" w:rsidRPr="009E433D">
        <w:rPr>
          <w:color w:val="000000"/>
          <w:sz w:val="26"/>
          <w:szCs w:val="26"/>
        </w:rPr>
        <w:t>Габушева</w:t>
      </w:r>
      <w:proofErr w:type="spellEnd"/>
      <w:r w:rsidR="00B83BA6" w:rsidRPr="009E433D">
        <w:rPr>
          <w:color w:val="000000"/>
          <w:sz w:val="26"/>
          <w:szCs w:val="26"/>
        </w:rPr>
        <w:t xml:space="preserve">, начальник Управления по вопросам миграции МВД по Республике Коми Сергей Вагнер, директор Дома дружбы народов Республики Коми Григорий </w:t>
      </w:r>
      <w:proofErr w:type="spellStart"/>
      <w:r w:rsidR="00B83BA6" w:rsidRPr="009E433D">
        <w:rPr>
          <w:color w:val="000000"/>
          <w:sz w:val="26"/>
          <w:szCs w:val="26"/>
        </w:rPr>
        <w:t>Хатанзейский</w:t>
      </w:r>
      <w:proofErr w:type="spellEnd"/>
      <w:r w:rsidR="00B83BA6" w:rsidRPr="009E433D">
        <w:rPr>
          <w:color w:val="000000"/>
          <w:sz w:val="26"/>
          <w:szCs w:val="26"/>
        </w:rPr>
        <w:t>.</w:t>
      </w:r>
    </w:p>
    <w:p w:rsidR="009E433D" w:rsidRPr="009E433D" w:rsidRDefault="009E433D" w:rsidP="009E43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9E43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9E433D" w:rsidRPr="009E433D" w:rsidRDefault="009E433D" w:rsidP="009E43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83BA6" w:rsidRPr="009E433D" w:rsidRDefault="00B83BA6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433D">
        <w:rPr>
          <w:color w:val="000000"/>
          <w:sz w:val="26"/>
          <w:szCs w:val="26"/>
        </w:rPr>
        <w:t>Председатель Совета - руководитель администрации МОГО «Ухта» Магомед Османов, открывая заседание, выразил благодарность членам национально-культурных автономий и общественных движений за вклад в сохранение межнационального согласия.</w:t>
      </w:r>
    </w:p>
    <w:p w:rsidR="009E433D" w:rsidRDefault="00B83BA6" w:rsidP="009E43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433D">
        <w:rPr>
          <w:color w:val="000000"/>
          <w:sz w:val="26"/>
          <w:szCs w:val="26"/>
        </w:rPr>
        <w:t xml:space="preserve">Министр Галина </w:t>
      </w:r>
      <w:proofErr w:type="spellStart"/>
      <w:r w:rsidRPr="009E433D">
        <w:rPr>
          <w:color w:val="000000"/>
          <w:sz w:val="26"/>
          <w:szCs w:val="26"/>
        </w:rPr>
        <w:t>Габушева</w:t>
      </w:r>
      <w:proofErr w:type="spellEnd"/>
      <w:r w:rsidRPr="009E433D">
        <w:rPr>
          <w:color w:val="000000"/>
          <w:sz w:val="26"/>
          <w:szCs w:val="26"/>
        </w:rPr>
        <w:t xml:space="preserve"> обозначила актуальные направления реализации государственной национальной политики в Республике Коми. Она подчеркнула, что сфера межнациональных отношений остается в приоритетах развития страны, являясь важной составляющей национальной безопасности государства. По словам министра, Ухта сегодня не только развивающийся региональный газовый кластер, но и пример межнациональной гармонии. Здесь работают четыре центра национальных культур из 20 действующих в республике. Это центр татарской и башкирской культур, центр коми культуры, центр славянских культур, центр немецкой культуры. При этом</w:t>
      </w:r>
      <w:proofErr w:type="gramStart"/>
      <w:r w:rsidRPr="009E433D">
        <w:rPr>
          <w:color w:val="000000"/>
          <w:sz w:val="26"/>
          <w:szCs w:val="26"/>
        </w:rPr>
        <w:t>,</w:t>
      </w:r>
      <w:proofErr w:type="gramEnd"/>
      <w:r w:rsidRPr="009E433D">
        <w:rPr>
          <w:color w:val="000000"/>
          <w:sz w:val="26"/>
          <w:szCs w:val="26"/>
        </w:rPr>
        <w:t xml:space="preserve"> именно в Ухте 25 лет назад появился первый в республике центр коми культуры. На территории городского округа работают 22 общественных </w:t>
      </w:r>
      <w:proofErr w:type="spellStart"/>
      <w:r w:rsidRPr="009E433D">
        <w:rPr>
          <w:color w:val="000000"/>
          <w:sz w:val="26"/>
          <w:szCs w:val="26"/>
        </w:rPr>
        <w:t>этнообъединения</w:t>
      </w:r>
      <w:proofErr w:type="spellEnd"/>
      <w:r w:rsidRPr="009E433D">
        <w:rPr>
          <w:color w:val="000000"/>
          <w:sz w:val="26"/>
          <w:szCs w:val="26"/>
        </w:rPr>
        <w:t xml:space="preserve"> и 20 религиозных организаций.</w:t>
      </w:r>
    </w:p>
    <w:p w:rsidR="00B83BA6" w:rsidRPr="009E433D" w:rsidRDefault="00B83BA6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433D">
        <w:rPr>
          <w:color w:val="000000"/>
          <w:sz w:val="26"/>
          <w:szCs w:val="26"/>
        </w:rPr>
        <w:t xml:space="preserve">Однако, как и в других муниципальных образованиях, присутствуют факторы, отрицательно влияющие на сложившуюся устойчивость, проявляющиеся в социально-экономической плоскости, в информационном поле, общественном пространстве. Обращаясь к председателям общественных национально-культурных </w:t>
      </w:r>
      <w:r w:rsidRPr="009E433D">
        <w:rPr>
          <w:color w:val="000000"/>
          <w:sz w:val="26"/>
          <w:szCs w:val="26"/>
        </w:rPr>
        <w:lastRenderedPageBreak/>
        <w:t xml:space="preserve">организаций, министр подчеркнула, что главным направлением работы сейчас должна быть просветительская, социально-ориентированная деятельность. </w:t>
      </w:r>
      <w:proofErr w:type="gramStart"/>
      <w:r w:rsidRPr="009E433D">
        <w:rPr>
          <w:color w:val="000000"/>
          <w:sz w:val="26"/>
          <w:szCs w:val="26"/>
        </w:rPr>
        <w:t xml:space="preserve">Министр предложила богатый опыт муниципалитета необходимо представить на ежегодном </w:t>
      </w:r>
      <w:proofErr w:type="spellStart"/>
      <w:r w:rsidRPr="009E433D">
        <w:rPr>
          <w:color w:val="000000"/>
          <w:sz w:val="26"/>
          <w:szCs w:val="26"/>
        </w:rPr>
        <w:t>этнофоруме</w:t>
      </w:r>
      <w:proofErr w:type="spellEnd"/>
      <w:r w:rsidRPr="009E433D">
        <w:rPr>
          <w:color w:val="000000"/>
          <w:sz w:val="26"/>
          <w:szCs w:val="26"/>
        </w:rPr>
        <w:t>, проведение которого запланировано в преддверии Дня народного единства в Ухте.</w:t>
      </w:r>
      <w:proofErr w:type="gramEnd"/>
    </w:p>
    <w:p w:rsidR="00B83BA6" w:rsidRPr="009E433D" w:rsidRDefault="00B83BA6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433D">
        <w:rPr>
          <w:color w:val="000000"/>
          <w:sz w:val="26"/>
          <w:szCs w:val="26"/>
        </w:rPr>
        <w:t xml:space="preserve">Как сообщила Галина </w:t>
      </w:r>
      <w:proofErr w:type="spellStart"/>
      <w:r w:rsidRPr="009E433D">
        <w:rPr>
          <w:color w:val="000000"/>
          <w:sz w:val="26"/>
          <w:szCs w:val="26"/>
        </w:rPr>
        <w:t>Габушева</w:t>
      </w:r>
      <w:proofErr w:type="spellEnd"/>
      <w:r w:rsidRPr="009E433D">
        <w:rPr>
          <w:color w:val="000000"/>
          <w:sz w:val="26"/>
          <w:szCs w:val="26"/>
        </w:rPr>
        <w:t>, Ухта является привлекательной территорией для мигрантов: по состоянию на 1 апреля 2019 года 2 тысячи из 11 тысяч иностранных граждан в республике находятся в Ухте. В городе высока численность учебных мигрантов. Положительный опыт работы с иностранными гражданами имеет Ухтинский технический университет. Вуз выступает одной из площадок для тестирования иностранных граждан на знание русского языка.</w:t>
      </w:r>
    </w:p>
    <w:p w:rsidR="00B83BA6" w:rsidRPr="009E433D" w:rsidRDefault="00B83BA6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433D">
        <w:rPr>
          <w:color w:val="000000"/>
          <w:sz w:val="26"/>
          <w:szCs w:val="26"/>
        </w:rPr>
        <w:t xml:space="preserve">Министр национальной политики Коми Галина </w:t>
      </w:r>
      <w:proofErr w:type="spellStart"/>
      <w:r w:rsidRPr="009E433D">
        <w:rPr>
          <w:color w:val="000000"/>
          <w:sz w:val="26"/>
          <w:szCs w:val="26"/>
        </w:rPr>
        <w:t>Габушева</w:t>
      </w:r>
      <w:proofErr w:type="spellEnd"/>
      <w:r w:rsidRPr="009E433D">
        <w:rPr>
          <w:color w:val="000000"/>
          <w:sz w:val="26"/>
          <w:szCs w:val="26"/>
        </w:rPr>
        <w:t xml:space="preserve"> высказала мнение, что необходимо рассмотреть вопрос открытия в Ухте Центра социально-культурной адаптации и интеграции мигрантов. Возможно, на базе УГТУ. Это предложение поддержал начальник Управления по вопросам миграции МВД по Республике Коми Сергей Вагнер.</w:t>
      </w:r>
    </w:p>
    <w:p w:rsidR="00B83BA6" w:rsidRPr="009E433D" w:rsidRDefault="009E433D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433D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913130</wp:posOffset>
            </wp:positionH>
            <wp:positionV relativeFrom="margin">
              <wp:posOffset>2746375</wp:posOffset>
            </wp:positionV>
            <wp:extent cx="4276725" cy="2533650"/>
            <wp:effectExtent l="0" t="0" r="9525" b="0"/>
            <wp:wrapSquare wrapText="bothSides"/>
            <wp:docPr id="3" name="Рисунок 3" descr="https://pp.userapi.com/c852232/v852232869/124ea4/r7vOsACQe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232/v852232869/124ea4/r7vOsACQew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37" b="2881"/>
                    <a:stretch/>
                  </pic:blipFill>
                  <pic:spPr bwMode="auto">
                    <a:xfrm>
                      <a:off x="0" y="0"/>
                      <a:ext cx="4276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3BA6" w:rsidRPr="009E433D">
        <w:rPr>
          <w:color w:val="000000"/>
          <w:sz w:val="26"/>
          <w:szCs w:val="26"/>
        </w:rPr>
        <w:t>Опыт муниципалитета по профилактике экстремистских проявлений представили начальник международного отдела УГТУ Антон Григорьев, начальник Управления образования Наталья Безносикова и главный эксперт Управления культуры Светлана Буторина.</w:t>
      </w:r>
    </w:p>
    <w:p w:rsidR="00B83BA6" w:rsidRPr="009E433D" w:rsidRDefault="00B83BA6" w:rsidP="00B83B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433D">
        <w:rPr>
          <w:color w:val="000000"/>
          <w:sz w:val="26"/>
          <w:szCs w:val="26"/>
        </w:rPr>
        <w:t>Представленная информация была положительно оценена участниками заседания.</w:t>
      </w:r>
    </w:p>
    <w:p w:rsidR="00B83BA6" w:rsidRPr="009E433D" w:rsidRDefault="00B83BA6" w:rsidP="00B83BA6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E433D">
        <w:rPr>
          <w:color w:val="000000"/>
          <w:sz w:val="26"/>
          <w:szCs w:val="26"/>
        </w:rPr>
        <w:t> </w:t>
      </w:r>
    </w:p>
    <w:p w:rsidR="00FF3877" w:rsidRDefault="00FF3877"/>
    <w:sectPr w:rsidR="00FF3877" w:rsidSect="00C4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B7"/>
    <w:rsid w:val="0001293D"/>
    <w:rsid w:val="004377B7"/>
    <w:rsid w:val="00480CF1"/>
    <w:rsid w:val="009E433D"/>
    <w:rsid w:val="00B83BA6"/>
    <w:rsid w:val="00C42E04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СверчковаАН</cp:lastModifiedBy>
  <cp:revision>6</cp:revision>
  <dcterms:created xsi:type="dcterms:W3CDTF">2019-05-27T06:50:00Z</dcterms:created>
  <dcterms:modified xsi:type="dcterms:W3CDTF">2019-05-27T08:32:00Z</dcterms:modified>
</cp:coreProperties>
</file>