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16" w:rsidRPr="00940C55" w:rsidRDefault="00D17E16" w:rsidP="00D17E16">
      <w:pPr>
        <w:pStyle w:val="ConsPlusNormal"/>
        <w:jc w:val="center"/>
        <w:rPr>
          <w:rFonts w:ascii="Times New Roman" w:hAnsi="Times New Roman" w:cs="Times New Roman"/>
          <w:b/>
          <w:sz w:val="23"/>
          <w:szCs w:val="23"/>
        </w:rPr>
      </w:pPr>
      <w:r w:rsidRPr="00940C55">
        <w:rPr>
          <w:rFonts w:ascii="Times New Roman" w:hAnsi="Times New Roman" w:cs="Times New Roman"/>
          <w:b/>
          <w:sz w:val="23"/>
          <w:szCs w:val="23"/>
        </w:rPr>
        <w:t>Аналитическая записка</w:t>
      </w:r>
    </w:p>
    <w:p w:rsidR="00EB35FF" w:rsidRPr="00940C55" w:rsidRDefault="00D17E16" w:rsidP="00EB35FF">
      <w:pPr>
        <w:pStyle w:val="ConsPlusNormal"/>
        <w:jc w:val="center"/>
        <w:rPr>
          <w:rFonts w:ascii="Times New Roman" w:hAnsi="Times New Roman" w:cs="Times New Roman"/>
          <w:b/>
          <w:sz w:val="23"/>
          <w:szCs w:val="23"/>
        </w:rPr>
      </w:pPr>
      <w:r w:rsidRPr="00940C55">
        <w:rPr>
          <w:rFonts w:ascii="Times New Roman" w:hAnsi="Times New Roman" w:cs="Times New Roman"/>
          <w:b/>
          <w:sz w:val="23"/>
          <w:szCs w:val="23"/>
        </w:rPr>
        <w:t xml:space="preserve"> к Отчету по </w:t>
      </w:r>
      <w:r w:rsidR="00EB35FF" w:rsidRPr="00940C55">
        <w:rPr>
          <w:rFonts w:ascii="Times New Roman" w:hAnsi="Times New Roman" w:cs="Times New Roman"/>
          <w:b/>
          <w:sz w:val="23"/>
          <w:szCs w:val="23"/>
        </w:rPr>
        <w:t xml:space="preserve">Плану мероприятий по оптимизации бюджетных расходов на 2017-2019 годы по муниципальным учреждениям и объектам сферы культуры МОГО «Ухта» </w:t>
      </w:r>
    </w:p>
    <w:p w:rsidR="00D17E16" w:rsidRPr="00940C55" w:rsidRDefault="00D17E16" w:rsidP="00EB35FF">
      <w:pPr>
        <w:pStyle w:val="ConsPlusNormal"/>
        <w:jc w:val="center"/>
        <w:rPr>
          <w:rFonts w:ascii="Times New Roman" w:hAnsi="Times New Roman" w:cs="Times New Roman"/>
          <w:b/>
          <w:sz w:val="23"/>
          <w:szCs w:val="23"/>
        </w:rPr>
      </w:pPr>
      <w:r w:rsidRPr="00940C55">
        <w:rPr>
          <w:rFonts w:ascii="Times New Roman" w:hAnsi="Times New Roman" w:cs="Times New Roman"/>
          <w:b/>
          <w:sz w:val="23"/>
          <w:szCs w:val="23"/>
        </w:rPr>
        <w:t>по состоянию на 01.01.2018</w:t>
      </w:r>
    </w:p>
    <w:p w:rsidR="00D17E16" w:rsidRPr="00940C55" w:rsidRDefault="00D17E16" w:rsidP="00D17E16">
      <w:pPr>
        <w:suppressAutoHyphens/>
        <w:ind w:firstLine="709"/>
        <w:rPr>
          <w:b/>
          <w:sz w:val="23"/>
          <w:szCs w:val="23"/>
        </w:rPr>
      </w:pPr>
    </w:p>
    <w:p w:rsidR="00D17E16" w:rsidRPr="00940C55" w:rsidRDefault="00D17E16" w:rsidP="00D17E16">
      <w:pPr>
        <w:pStyle w:val="ConsPlusNormal"/>
        <w:ind w:firstLine="709"/>
        <w:jc w:val="both"/>
        <w:rPr>
          <w:rFonts w:ascii="Times New Roman" w:hAnsi="Times New Roman" w:cs="Times New Roman"/>
          <w:sz w:val="23"/>
          <w:szCs w:val="23"/>
        </w:rPr>
      </w:pPr>
      <w:r w:rsidRPr="00940C55">
        <w:rPr>
          <w:rFonts w:ascii="Times New Roman" w:hAnsi="Times New Roman" w:cs="Times New Roman"/>
          <w:b/>
          <w:sz w:val="23"/>
          <w:szCs w:val="23"/>
        </w:rPr>
        <w:t>По пункту 1.3.</w:t>
      </w:r>
      <w:r w:rsidR="00EB35FF" w:rsidRPr="00940C55">
        <w:rPr>
          <w:rFonts w:ascii="Times New Roman" w:hAnsi="Times New Roman" w:cs="Times New Roman"/>
          <w:b/>
          <w:sz w:val="23"/>
          <w:szCs w:val="23"/>
        </w:rPr>
        <w:t>1</w:t>
      </w:r>
      <w:r w:rsidRPr="00940C55">
        <w:rPr>
          <w:rFonts w:ascii="Times New Roman" w:hAnsi="Times New Roman" w:cs="Times New Roman"/>
          <w:b/>
          <w:sz w:val="23"/>
          <w:szCs w:val="23"/>
        </w:rPr>
        <w:t>. Плана:</w:t>
      </w:r>
      <w:r w:rsidRPr="00940C55">
        <w:rPr>
          <w:rFonts w:ascii="Times New Roman" w:hAnsi="Times New Roman" w:cs="Times New Roman"/>
          <w:sz w:val="23"/>
          <w:szCs w:val="23"/>
        </w:rPr>
        <w:t xml:space="preserve"> </w:t>
      </w:r>
    </w:p>
    <w:p w:rsidR="002E3DCA" w:rsidRDefault="00D17E16" w:rsidP="00505034">
      <w:pPr>
        <w:ind w:firstLine="709"/>
        <w:jc w:val="both"/>
        <w:rPr>
          <w:sz w:val="23"/>
          <w:szCs w:val="23"/>
        </w:rPr>
      </w:pPr>
      <w:r w:rsidRPr="00940C55">
        <w:rPr>
          <w:sz w:val="23"/>
          <w:szCs w:val="23"/>
        </w:rPr>
        <w:t xml:space="preserve">На 01.01.2018г </w:t>
      </w:r>
      <w:r w:rsidRPr="00940C55">
        <w:rPr>
          <w:color w:val="000000"/>
          <w:sz w:val="23"/>
          <w:szCs w:val="23"/>
          <w:shd w:val="clear" w:color="auto" w:fill="FFFFFF"/>
        </w:rPr>
        <w:t>МУ «Управление культуры администрации</w:t>
      </w:r>
      <w:r w:rsidRPr="00940C55">
        <w:rPr>
          <w:sz w:val="23"/>
          <w:szCs w:val="23"/>
        </w:rPr>
        <w:t xml:space="preserve"> МОГО «Ухта» </w:t>
      </w:r>
      <w:r w:rsidR="00935874">
        <w:rPr>
          <w:sz w:val="23"/>
          <w:szCs w:val="23"/>
        </w:rPr>
        <w:t>имеет</w:t>
      </w:r>
      <w:r w:rsidRPr="00940C55">
        <w:rPr>
          <w:sz w:val="23"/>
          <w:szCs w:val="23"/>
        </w:rPr>
        <w:t xml:space="preserve"> 13 </w:t>
      </w:r>
      <w:r w:rsidR="00935874" w:rsidRPr="00940C55">
        <w:rPr>
          <w:sz w:val="23"/>
          <w:szCs w:val="23"/>
        </w:rPr>
        <w:t>подведомственных</w:t>
      </w:r>
      <w:r w:rsidR="00935874" w:rsidRPr="00940C55">
        <w:rPr>
          <w:sz w:val="23"/>
          <w:szCs w:val="23"/>
        </w:rPr>
        <w:t xml:space="preserve"> </w:t>
      </w:r>
      <w:r w:rsidRPr="00940C55">
        <w:rPr>
          <w:sz w:val="23"/>
          <w:szCs w:val="23"/>
        </w:rPr>
        <w:t xml:space="preserve">учреждений: 1 автономное – МАУ «ГДК» МОГО «Ухта» и 12 бюджетных: </w:t>
      </w:r>
      <w:proofErr w:type="gramStart"/>
      <w:r w:rsidRPr="00940C55">
        <w:rPr>
          <w:sz w:val="23"/>
          <w:szCs w:val="23"/>
        </w:rPr>
        <w:t>МУ ДО «ДМШ № 1» МОГО «Ухта», МУ ДО «ДМШ № 2» МОГО «Ухта», МУ ДО «ДХШ» МОГО «Ухта», МУ ДО «ДМШ п. Ярега» МОГО «Ухта», МБУ «Центр обслуживания объектов культуры» МОГО «Ухта», МУ «Центральная библиотека» МОГО «Ухта», МУ «Музейное объединение» МОГО «Ухта», МУ «Объединенный центр народной культуры» МОГО «Ухта», МУ «</w:t>
      </w:r>
      <w:proofErr w:type="spellStart"/>
      <w:r w:rsidRPr="00940C55">
        <w:rPr>
          <w:sz w:val="23"/>
          <w:szCs w:val="23"/>
        </w:rPr>
        <w:t>Ярегский</w:t>
      </w:r>
      <w:proofErr w:type="spellEnd"/>
      <w:r w:rsidRPr="00940C55">
        <w:rPr>
          <w:sz w:val="23"/>
          <w:szCs w:val="23"/>
        </w:rPr>
        <w:t xml:space="preserve"> дом культуры», МУ «Дом молодежи» МОГО «Ухта», МУ «</w:t>
      </w:r>
      <w:proofErr w:type="spellStart"/>
      <w:r w:rsidRPr="00940C55">
        <w:rPr>
          <w:sz w:val="23"/>
          <w:szCs w:val="23"/>
        </w:rPr>
        <w:t>Водненский</w:t>
      </w:r>
      <w:proofErr w:type="spellEnd"/>
      <w:r w:rsidRPr="00940C55">
        <w:rPr>
          <w:sz w:val="23"/>
          <w:szCs w:val="23"/>
        </w:rPr>
        <w:t xml:space="preserve"> дом</w:t>
      </w:r>
      <w:proofErr w:type="gramEnd"/>
      <w:r w:rsidRPr="00940C55">
        <w:rPr>
          <w:sz w:val="23"/>
          <w:szCs w:val="23"/>
        </w:rPr>
        <w:t xml:space="preserve"> культуры» МОГО «Ухта», МУ «Централизованная клубная система» МОГО «Ухта».</w:t>
      </w:r>
      <w:r w:rsidR="00E83EEA" w:rsidRPr="00940C55">
        <w:rPr>
          <w:sz w:val="23"/>
          <w:szCs w:val="23"/>
        </w:rPr>
        <w:t xml:space="preserve"> </w:t>
      </w:r>
      <w:r w:rsidR="00935874">
        <w:rPr>
          <w:sz w:val="23"/>
          <w:szCs w:val="23"/>
        </w:rPr>
        <w:t>Все вышеназванные</w:t>
      </w:r>
      <w:bookmarkStart w:id="0" w:name="_GoBack"/>
      <w:bookmarkEnd w:id="0"/>
      <w:r w:rsidR="00935874">
        <w:rPr>
          <w:sz w:val="23"/>
          <w:szCs w:val="23"/>
        </w:rPr>
        <w:t xml:space="preserve"> учреждения выполняют м</w:t>
      </w:r>
      <w:r w:rsidR="00935874" w:rsidRPr="00940C55">
        <w:rPr>
          <w:sz w:val="23"/>
          <w:szCs w:val="23"/>
        </w:rPr>
        <w:t>униципальные задания</w:t>
      </w:r>
      <w:r w:rsidR="00935874">
        <w:rPr>
          <w:sz w:val="23"/>
          <w:szCs w:val="23"/>
        </w:rPr>
        <w:t>.</w:t>
      </w:r>
    </w:p>
    <w:p w:rsidR="00D17E16" w:rsidRPr="00940C55" w:rsidRDefault="00E83EEA" w:rsidP="00505034">
      <w:pPr>
        <w:ind w:firstLine="709"/>
        <w:jc w:val="both"/>
        <w:rPr>
          <w:sz w:val="23"/>
          <w:szCs w:val="23"/>
        </w:rPr>
      </w:pPr>
      <w:proofErr w:type="gramStart"/>
      <w:r w:rsidRPr="00940C55">
        <w:rPr>
          <w:sz w:val="23"/>
          <w:szCs w:val="23"/>
        </w:rPr>
        <w:t xml:space="preserve">Муниципальные задания и отчеты по ним учреждения культуры размещают на </w:t>
      </w:r>
      <w:r w:rsidR="002E3DCA" w:rsidRPr="00940C55">
        <w:rPr>
          <w:sz w:val="23"/>
          <w:szCs w:val="23"/>
        </w:rPr>
        <w:t>Официальном сайте Российской Федерации для размещения информации о государственных и муницип</w:t>
      </w:r>
      <w:r w:rsidR="002E3DCA">
        <w:rPr>
          <w:sz w:val="23"/>
          <w:szCs w:val="23"/>
        </w:rPr>
        <w:t>альных учреждениях (bus.gov.ru)</w:t>
      </w:r>
      <w:r w:rsidRPr="00940C55">
        <w:rPr>
          <w:sz w:val="23"/>
          <w:szCs w:val="23"/>
        </w:rPr>
        <w:t>, на который можно выйти через официальный сайт</w:t>
      </w:r>
      <w:r w:rsidRPr="00940C55">
        <w:rPr>
          <w:color w:val="000000"/>
          <w:sz w:val="23"/>
          <w:szCs w:val="23"/>
          <w:shd w:val="clear" w:color="auto" w:fill="FFFFFF"/>
        </w:rPr>
        <w:t xml:space="preserve"> </w:t>
      </w:r>
      <w:r w:rsidRPr="00940C55">
        <w:rPr>
          <w:color w:val="000000"/>
          <w:sz w:val="23"/>
          <w:szCs w:val="23"/>
          <w:shd w:val="clear" w:color="auto" w:fill="FFFFFF"/>
        </w:rPr>
        <w:t>МУ «Управление культуры администрации</w:t>
      </w:r>
      <w:r w:rsidRPr="00940C55">
        <w:rPr>
          <w:sz w:val="23"/>
          <w:szCs w:val="23"/>
        </w:rPr>
        <w:t xml:space="preserve"> МОГО «Ухта»</w:t>
      </w:r>
      <w:r w:rsidRPr="00940C55">
        <w:rPr>
          <w:sz w:val="23"/>
          <w:szCs w:val="23"/>
        </w:rPr>
        <w:t xml:space="preserve"> по ссылке </w:t>
      </w:r>
      <w:r w:rsidR="00D17E16" w:rsidRPr="00940C55">
        <w:rPr>
          <w:sz w:val="23"/>
          <w:szCs w:val="23"/>
        </w:rPr>
        <w:t>http://kultura.mouhta.ru/docs/municipal-tasks/2017/</w:t>
      </w:r>
      <w:proofErr w:type="gramEnd"/>
    </w:p>
    <w:p w:rsidR="00940C55" w:rsidRDefault="00940C55" w:rsidP="00D17E16">
      <w:pPr>
        <w:suppressAutoHyphens/>
        <w:ind w:firstLine="709"/>
        <w:jc w:val="both"/>
        <w:rPr>
          <w:b/>
          <w:sz w:val="23"/>
          <w:szCs w:val="23"/>
        </w:rPr>
      </w:pPr>
    </w:p>
    <w:p w:rsidR="00D17E16" w:rsidRPr="00940C55" w:rsidRDefault="00D17E16" w:rsidP="00D17E16">
      <w:pPr>
        <w:suppressAutoHyphens/>
        <w:ind w:firstLine="709"/>
        <w:jc w:val="both"/>
        <w:rPr>
          <w:b/>
          <w:sz w:val="23"/>
          <w:szCs w:val="23"/>
        </w:rPr>
      </w:pPr>
      <w:r w:rsidRPr="00940C55">
        <w:rPr>
          <w:b/>
          <w:sz w:val="23"/>
          <w:szCs w:val="23"/>
        </w:rPr>
        <w:t xml:space="preserve">По пункту 3.1.1. Плана: </w:t>
      </w:r>
    </w:p>
    <w:p w:rsidR="00D17E16" w:rsidRPr="00940C55" w:rsidRDefault="00D17E16" w:rsidP="00D17E16">
      <w:pPr>
        <w:suppressAutoHyphens/>
        <w:ind w:firstLine="709"/>
        <w:jc w:val="both"/>
        <w:rPr>
          <w:color w:val="000000"/>
          <w:sz w:val="23"/>
          <w:szCs w:val="23"/>
          <w:shd w:val="clear" w:color="auto" w:fill="FFFFFF"/>
        </w:rPr>
      </w:pPr>
      <w:r w:rsidRPr="00940C55">
        <w:rPr>
          <w:sz w:val="23"/>
          <w:szCs w:val="23"/>
        </w:rPr>
        <w:t xml:space="preserve">На 01.01.2018 </w:t>
      </w:r>
      <w:r w:rsidRPr="00940C55">
        <w:rPr>
          <w:color w:val="000000"/>
          <w:sz w:val="23"/>
          <w:szCs w:val="23"/>
          <w:shd w:val="clear" w:color="auto" w:fill="FFFFFF"/>
        </w:rPr>
        <w:t>предложение</w:t>
      </w:r>
      <w:r w:rsidRPr="00940C55">
        <w:rPr>
          <w:sz w:val="23"/>
          <w:szCs w:val="23"/>
        </w:rPr>
        <w:t xml:space="preserve"> о передаче МУ «Музейное объединение» МОГО «Ухта» от</w:t>
      </w:r>
      <w:r w:rsidRPr="00940C55">
        <w:rPr>
          <w:color w:val="000000"/>
          <w:sz w:val="23"/>
          <w:szCs w:val="23"/>
          <w:shd w:val="clear" w:color="auto" w:fill="FFFFFF"/>
        </w:rPr>
        <w:t xml:space="preserve"> </w:t>
      </w:r>
      <w:r w:rsidRPr="00940C55">
        <w:rPr>
          <w:sz w:val="23"/>
          <w:szCs w:val="23"/>
        </w:rPr>
        <w:t>Министерства культуры, туризма и архивного дела Республики Коми</w:t>
      </w:r>
      <w:r w:rsidRPr="00940C55">
        <w:rPr>
          <w:color w:val="000000"/>
          <w:sz w:val="23"/>
          <w:szCs w:val="23"/>
          <w:shd w:val="clear" w:color="auto" w:fill="FFFFFF"/>
        </w:rPr>
        <w:t xml:space="preserve"> в МУ «Управление культуры администрации</w:t>
      </w:r>
      <w:r w:rsidRPr="00940C55">
        <w:rPr>
          <w:sz w:val="23"/>
          <w:szCs w:val="23"/>
        </w:rPr>
        <w:t xml:space="preserve"> МОГО «Ухта»</w:t>
      </w:r>
      <w:r w:rsidRPr="00940C55">
        <w:rPr>
          <w:color w:val="000000"/>
          <w:sz w:val="23"/>
          <w:szCs w:val="23"/>
          <w:shd w:val="clear" w:color="auto" w:fill="FFFFFF"/>
        </w:rPr>
        <w:t xml:space="preserve"> не поступало.</w:t>
      </w:r>
    </w:p>
    <w:p w:rsidR="00D17E16" w:rsidRPr="00940C55" w:rsidRDefault="00D17E16" w:rsidP="00D17E16">
      <w:pPr>
        <w:pStyle w:val="1"/>
        <w:shd w:val="clear" w:color="auto" w:fill="FFFFFF"/>
        <w:spacing w:before="0" w:beforeAutospacing="0" w:after="0" w:afterAutospacing="0" w:line="242" w:lineRule="atLeast"/>
        <w:ind w:firstLine="851"/>
        <w:jc w:val="both"/>
        <w:rPr>
          <w:b w:val="0"/>
          <w:sz w:val="23"/>
          <w:szCs w:val="23"/>
        </w:rPr>
      </w:pPr>
      <w:r w:rsidRPr="00940C55">
        <w:rPr>
          <w:b w:val="0"/>
          <w:sz w:val="23"/>
          <w:szCs w:val="23"/>
        </w:rPr>
        <w:t xml:space="preserve">Письмом Министерства культуры, туризма и архивного дела Республики Коми от 07.08.2017 № 11-15-2167 выражена следующая позиция: </w:t>
      </w:r>
      <w:r w:rsidRPr="00940C55">
        <w:rPr>
          <w:sz w:val="23"/>
          <w:szCs w:val="23"/>
        </w:rPr>
        <w:t xml:space="preserve">музеи являются </w:t>
      </w:r>
      <w:r w:rsidRPr="00940C55">
        <w:rPr>
          <w:color w:val="000000"/>
          <w:sz w:val="23"/>
          <w:szCs w:val="23"/>
          <w:shd w:val="clear" w:color="auto" w:fill="FFFFFF"/>
        </w:rPr>
        <w:t>организациями культуры</w:t>
      </w:r>
      <w:r w:rsidRPr="00940C55">
        <w:rPr>
          <w:b w:val="0"/>
          <w:color w:val="000000"/>
          <w:sz w:val="23"/>
          <w:szCs w:val="23"/>
          <w:shd w:val="clear" w:color="auto" w:fill="FFFFFF"/>
        </w:rPr>
        <w:t>, создающими</w:t>
      </w:r>
      <w:r w:rsidRPr="00940C55">
        <w:rPr>
          <w:b w:val="0"/>
          <w:sz w:val="23"/>
          <w:szCs w:val="23"/>
        </w:rPr>
        <w:t xml:space="preserve"> условия </w:t>
      </w:r>
      <w:r w:rsidRPr="00940C55">
        <w:rPr>
          <w:b w:val="0"/>
          <w:color w:val="000000"/>
          <w:sz w:val="23"/>
          <w:szCs w:val="23"/>
          <w:shd w:val="clear" w:color="auto" w:fill="FFFFFF"/>
        </w:rPr>
        <w:t xml:space="preserve">для организации досуга, следовательно, направлены на решение вопросов </w:t>
      </w:r>
      <w:r w:rsidRPr="00940C55">
        <w:rPr>
          <w:b w:val="0"/>
          <w:sz w:val="23"/>
          <w:szCs w:val="23"/>
        </w:rPr>
        <w:t xml:space="preserve">местного значения. Позиция изложена на основании </w:t>
      </w:r>
      <w:r w:rsidRPr="00940C55">
        <w:rPr>
          <w:sz w:val="23"/>
          <w:szCs w:val="23"/>
        </w:rPr>
        <w:t>действующего законодательства:</w:t>
      </w:r>
    </w:p>
    <w:p w:rsidR="00D17E16" w:rsidRPr="00940C55" w:rsidRDefault="00D17E16" w:rsidP="00D17E16">
      <w:pPr>
        <w:pStyle w:val="1"/>
        <w:shd w:val="clear" w:color="auto" w:fill="FFFFFF"/>
        <w:spacing w:before="0" w:beforeAutospacing="0" w:after="0" w:afterAutospacing="0" w:line="242" w:lineRule="atLeast"/>
        <w:ind w:firstLine="708"/>
        <w:jc w:val="both"/>
        <w:rPr>
          <w:b w:val="0"/>
          <w:color w:val="000000"/>
          <w:sz w:val="23"/>
          <w:szCs w:val="23"/>
          <w:shd w:val="clear" w:color="auto" w:fill="FFFFFF"/>
        </w:rPr>
      </w:pPr>
      <w:proofErr w:type="gramStart"/>
      <w:r w:rsidRPr="00940C55">
        <w:rPr>
          <w:b w:val="0"/>
          <w:sz w:val="23"/>
          <w:szCs w:val="23"/>
          <w:shd w:val="clear" w:color="auto" w:fill="FFFFFF"/>
        </w:rPr>
        <w:t xml:space="preserve">Абзацем 3 статьи 5 Федерального закона от </w:t>
      </w:r>
      <w:r w:rsidRPr="00940C55">
        <w:rPr>
          <w:b w:val="0"/>
          <w:sz w:val="23"/>
          <w:szCs w:val="23"/>
        </w:rPr>
        <w:t>26.05.1996 № 54-ФЗ «О Музейном фонде Российской Федерации и музеях в Российской Федерации» установлено, что м</w:t>
      </w:r>
      <w:r w:rsidRPr="00940C55">
        <w:rPr>
          <w:b w:val="0"/>
          <w:color w:val="000000"/>
          <w:sz w:val="23"/>
          <w:szCs w:val="23"/>
          <w:shd w:val="clear" w:color="auto" w:fill="FFFFFF"/>
        </w:rPr>
        <w:t xml:space="preserve">узейные предметы и музейные коллекции, включенные в состав Музейного фонда Российской Федерации, </w:t>
      </w:r>
      <w:r w:rsidRPr="00940C55">
        <w:rPr>
          <w:color w:val="000000"/>
          <w:sz w:val="23"/>
          <w:szCs w:val="23"/>
          <w:shd w:val="clear" w:color="auto" w:fill="FFFFFF"/>
        </w:rPr>
        <w:t>могут находиться в</w:t>
      </w:r>
      <w:r w:rsidRPr="00940C55">
        <w:rPr>
          <w:b w:val="0"/>
          <w:color w:val="000000"/>
          <w:sz w:val="23"/>
          <w:szCs w:val="23"/>
          <w:shd w:val="clear" w:color="auto" w:fill="FFFFFF"/>
        </w:rPr>
        <w:t xml:space="preserve"> государственной, </w:t>
      </w:r>
      <w:r w:rsidRPr="00940C55">
        <w:rPr>
          <w:color w:val="000000"/>
          <w:sz w:val="23"/>
          <w:szCs w:val="23"/>
          <w:shd w:val="clear" w:color="auto" w:fill="FFFFFF"/>
        </w:rPr>
        <w:t>муниципальной</w:t>
      </w:r>
      <w:r w:rsidRPr="00940C55">
        <w:rPr>
          <w:b w:val="0"/>
          <w:color w:val="000000"/>
          <w:sz w:val="23"/>
          <w:szCs w:val="23"/>
          <w:shd w:val="clear" w:color="auto" w:fill="FFFFFF"/>
        </w:rPr>
        <w:t>, частной или иных формах собственности.</w:t>
      </w:r>
      <w:proofErr w:type="gramEnd"/>
    </w:p>
    <w:p w:rsidR="00D17E16" w:rsidRPr="00940C55" w:rsidRDefault="00D17E16" w:rsidP="00D17E16">
      <w:pPr>
        <w:pStyle w:val="1"/>
        <w:shd w:val="clear" w:color="auto" w:fill="FFFFFF"/>
        <w:spacing w:before="0" w:beforeAutospacing="0" w:after="0" w:afterAutospacing="0" w:line="242" w:lineRule="atLeast"/>
        <w:ind w:firstLine="851"/>
        <w:jc w:val="both"/>
        <w:rPr>
          <w:color w:val="000000"/>
          <w:sz w:val="23"/>
          <w:szCs w:val="23"/>
          <w:shd w:val="clear" w:color="auto" w:fill="FFFFFF"/>
        </w:rPr>
      </w:pPr>
      <w:proofErr w:type="gramStart"/>
      <w:r w:rsidRPr="00940C55">
        <w:rPr>
          <w:b w:val="0"/>
          <w:sz w:val="23"/>
          <w:szCs w:val="23"/>
          <w:shd w:val="clear" w:color="auto" w:fill="FFFFFF"/>
        </w:rPr>
        <w:t>Согласно пункту 12 части 1 статьи 14, пункту 6 части 1 статьи 16</w:t>
      </w:r>
      <w:r w:rsidRPr="00940C55">
        <w:rPr>
          <w:b w:val="0"/>
          <w:sz w:val="23"/>
          <w:szCs w:val="23"/>
          <w:shd w:val="clear" w:color="auto" w:fill="FFFFFF"/>
          <w:vertAlign w:val="superscript"/>
        </w:rPr>
        <w:t>2</w:t>
      </w:r>
      <w:r w:rsidRPr="00940C55">
        <w:rPr>
          <w:b w:val="0"/>
          <w:sz w:val="23"/>
          <w:szCs w:val="23"/>
          <w:shd w:val="clear" w:color="auto" w:fill="FFFFFF"/>
        </w:rPr>
        <w:t>,</w:t>
      </w:r>
      <w:r w:rsidRPr="00940C55">
        <w:rPr>
          <w:b w:val="0"/>
          <w:sz w:val="23"/>
          <w:szCs w:val="23"/>
        </w:rPr>
        <w:t xml:space="preserve"> </w:t>
      </w:r>
      <w:r w:rsidRPr="00940C55">
        <w:rPr>
          <w:b w:val="0"/>
          <w:sz w:val="23"/>
          <w:szCs w:val="23"/>
          <w:shd w:val="clear" w:color="auto" w:fill="FFFFFF"/>
        </w:rPr>
        <w:t>пункту 17 части 1 статьи 16,</w:t>
      </w:r>
      <w:r w:rsidRPr="00940C55">
        <w:rPr>
          <w:b w:val="0"/>
          <w:sz w:val="23"/>
          <w:szCs w:val="23"/>
        </w:rPr>
        <w:t xml:space="preserve">  Федерального закона от 06.10.2003 № 131-ФЗ «Об общих принципах организации местного самоуправления в Российской Федерации» </w:t>
      </w:r>
      <w:r w:rsidRPr="00940C55">
        <w:rPr>
          <w:sz w:val="23"/>
          <w:szCs w:val="23"/>
        </w:rPr>
        <w:t>к вопросам местного значения</w:t>
      </w:r>
      <w:r w:rsidRPr="00940C55">
        <w:rPr>
          <w:b w:val="0"/>
          <w:sz w:val="23"/>
          <w:szCs w:val="23"/>
        </w:rPr>
        <w:t xml:space="preserve"> городского поселения, городского округа, внутригородского района относится, в том числе </w:t>
      </w:r>
      <w:r w:rsidRPr="00940C55">
        <w:rPr>
          <w:sz w:val="23"/>
          <w:szCs w:val="23"/>
        </w:rPr>
        <w:t xml:space="preserve">создание условий </w:t>
      </w:r>
      <w:r w:rsidRPr="00940C55">
        <w:rPr>
          <w:color w:val="000000"/>
          <w:sz w:val="23"/>
          <w:szCs w:val="23"/>
          <w:shd w:val="clear" w:color="auto" w:fill="FFFFFF"/>
        </w:rPr>
        <w:t>для организации досуга и обеспечения жителей</w:t>
      </w:r>
      <w:r w:rsidRPr="00940C55">
        <w:rPr>
          <w:b w:val="0"/>
          <w:color w:val="000000"/>
          <w:sz w:val="23"/>
          <w:szCs w:val="23"/>
          <w:shd w:val="clear" w:color="auto" w:fill="FFFFFF"/>
        </w:rPr>
        <w:t xml:space="preserve"> поселения,</w:t>
      </w:r>
      <w:r w:rsidRPr="00940C55">
        <w:rPr>
          <w:b w:val="0"/>
          <w:sz w:val="23"/>
          <w:szCs w:val="23"/>
        </w:rPr>
        <w:t xml:space="preserve"> городского округа, внутригородского района</w:t>
      </w:r>
      <w:proofErr w:type="gramEnd"/>
      <w:r w:rsidRPr="00940C55">
        <w:rPr>
          <w:b w:val="0"/>
          <w:color w:val="000000"/>
          <w:sz w:val="23"/>
          <w:szCs w:val="23"/>
          <w:shd w:val="clear" w:color="auto" w:fill="FFFFFF"/>
        </w:rPr>
        <w:t xml:space="preserve"> </w:t>
      </w:r>
      <w:r w:rsidRPr="00940C55">
        <w:rPr>
          <w:color w:val="000000"/>
          <w:sz w:val="23"/>
          <w:szCs w:val="23"/>
          <w:shd w:val="clear" w:color="auto" w:fill="FFFFFF"/>
        </w:rPr>
        <w:t>услугами организаций культуры.</w:t>
      </w:r>
    </w:p>
    <w:p w:rsidR="00EB35FF" w:rsidRPr="00940C55" w:rsidRDefault="00D17E16" w:rsidP="00E83EEA">
      <w:pPr>
        <w:pStyle w:val="1"/>
        <w:shd w:val="clear" w:color="auto" w:fill="FFFFFF"/>
        <w:spacing w:before="0" w:beforeAutospacing="0" w:after="0" w:afterAutospacing="0" w:line="242" w:lineRule="atLeast"/>
        <w:ind w:firstLine="851"/>
        <w:jc w:val="both"/>
        <w:rPr>
          <w:b w:val="0"/>
          <w:sz w:val="23"/>
          <w:szCs w:val="23"/>
        </w:rPr>
      </w:pPr>
      <w:r w:rsidRPr="00940C55">
        <w:rPr>
          <w:b w:val="0"/>
          <w:sz w:val="23"/>
          <w:szCs w:val="23"/>
        </w:rPr>
        <w:t>В соответствии с пунктами 1 части 1 статей 14</w:t>
      </w:r>
      <w:r w:rsidRPr="00940C55">
        <w:rPr>
          <w:b w:val="0"/>
          <w:sz w:val="23"/>
          <w:szCs w:val="23"/>
          <w:vertAlign w:val="superscript"/>
        </w:rPr>
        <w:t>1</w:t>
      </w:r>
      <w:r w:rsidRPr="00940C55">
        <w:rPr>
          <w:b w:val="0"/>
          <w:sz w:val="23"/>
          <w:szCs w:val="23"/>
        </w:rPr>
        <w:t>,15</w:t>
      </w:r>
      <w:r w:rsidRPr="00940C55">
        <w:rPr>
          <w:b w:val="0"/>
          <w:sz w:val="23"/>
          <w:szCs w:val="23"/>
          <w:vertAlign w:val="superscript"/>
        </w:rPr>
        <w:t>1</w:t>
      </w:r>
      <w:r w:rsidRPr="00940C55">
        <w:rPr>
          <w:b w:val="0"/>
          <w:sz w:val="23"/>
          <w:szCs w:val="23"/>
        </w:rPr>
        <w:t>, 16</w:t>
      </w:r>
      <w:r w:rsidRPr="00940C55">
        <w:rPr>
          <w:b w:val="0"/>
          <w:sz w:val="23"/>
          <w:szCs w:val="23"/>
          <w:vertAlign w:val="superscript"/>
        </w:rPr>
        <w:t>1</w:t>
      </w:r>
      <w:r w:rsidRPr="00940C55">
        <w:rPr>
          <w:b w:val="0"/>
          <w:sz w:val="23"/>
          <w:szCs w:val="23"/>
        </w:rPr>
        <w:t xml:space="preserve"> Федерального закона от 06.10.2003 № 131-ФЗ «Об общих принципах организации местного самоуправления в Российской Федерации»</w:t>
      </w:r>
      <w:r w:rsidRPr="00940C55">
        <w:rPr>
          <w:sz w:val="23"/>
          <w:szCs w:val="23"/>
        </w:rPr>
        <w:t xml:space="preserve"> </w:t>
      </w:r>
      <w:r w:rsidRPr="00940C55">
        <w:rPr>
          <w:b w:val="0"/>
          <w:sz w:val="23"/>
          <w:szCs w:val="23"/>
        </w:rPr>
        <w:t>о</w:t>
      </w:r>
      <w:r w:rsidRPr="00940C55">
        <w:rPr>
          <w:b w:val="0"/>
          <w:color w:val="000000"/>
          <w:sz w:val="23"/>
          <w:szCs w:val="23"/>
          <w:shd w:val="clear" w:color="auto" w:fill="FFFFFF"/>
        </w:rPr>
        <w:t xml:space="preserve">рганы местного самоуправления городского, сельского поселения, муниципального района, городского округа, городского округа с </w:t>
      </w:r>
      <w:r w:rsidRPr="00940C55">
        <w:rPr>
          <w:b w:val="0"/>
          <w:sz w:val="23"/>
          <w:szCs w:val="23"/>
        </w:rPr>
        <w:t xml:space="preserve">внутригородским делением </w:t>
      </w:r>
      <w:r w:rsidRPr="00940C55">
        <w:rPr>
          <w:sz w:val="23"/>
          <w:szCs w:val="23"/>
        </w:rPr>
        <w:t>имеют право</w:t>
      </w:r>
      <w:r w:rsidRPr="00940C55">
        <w:rPr>
          <w:b w:val="0"/>
          <w:sz w:val="23"/>
          <w:szCs w:val="23"/>
        </w:rPr>
        <w:t xml:space="preserve">, в том числе </w:t>
      </w:r>
      <w:r w:rsidRPr="00940C55">
        <w:rPr>
          <w:sz w:val="23"/>
          <w:szCs w:val="23"/>
        </w:rPr>
        <w:t>на создание музеев поселения.</w:t>
      </w:r>
    </w:p>
    <w:p w:rsidR="00940C55" w:rsidRDefault="00940C55"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709"/>
        <w:jc w:val="both"/>
        <w:rPr>
          <w:b/>
          <w:sz w:val="23"/>
          <w:szCs w:val="23"/>
        </w:rPr>
      </w:pP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709"/>
        <w:jc w:val="both"/>
        <w:rPr>
          <w:b/>
          <w:sz w:val="23"/>
          <w:szCs w:val="23"/>
        </w:rPr>
      </w:pPr>
      <w:r w:rsidRPr="00940C55">
        <w:rPr>
          <w:b/>
          <w:sz w:val="23"/>
          <w:szCs w:val="23"/>
        </w:rPr>
        <w:t>По пункту 3.2.</w:t>
      </w:r>
      <w:r w:rsidR="00EB35FF" w:rsidRPr="00940C55">
        <w:rPr>
          <w:b/>
          <w:sz w:val="23"/>
          <w:szCs w:val="23"/>
        </w:rPr>
        <w:t>1</w:t>
      </w:r>
      <w:r w:rsidRPr="00940C55">
        <w:rPr>
          <w:b/>
          <w:sz w:val="23"/>
          <w:szCs w:val="23"/>
        </w:rPr>
        <w:t>. Плана: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709"/>
        <w:jc w:val="both"/>
        <w:rPr>
          <w:sz w:val="23"/>
          <w:szCs w:val="23"/>
        </w:rPr>
      </w:pPr>
      <w:r w:rsidRPr="00940C55">
        <w:rPr>
          <w:sz w:val="23"/>
          <w:szCs w:val="23"/>
        </w:rPr>
        <w:t xml:space="preserve">В соответствие с Федеральным законом от 06.10.2003 №131-ФЗ «Об общих принципах организации местного самоуправления в Российской Федерации» и статьями 10,38 Устава МОГО «Ухта» МУ «Управление культуры администрации МОГО «Ухта» исполняет полномочия и вопросы местного значения: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организация предоставления дополнительного образования на территории городского округа;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создание условий для организации досуга и обеспечения жителей городского округа услугами организаций культуры;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lastRenderedPageBreak/>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сохранение, использование и популяризация объектов культурного наследия (памятников истории и культуры), находящиеся в собственности городского округа;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создание условий для массового отдыха жителей городского округа и организация обустройства мест массового отдыха населения;</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создание музеев городского округа;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создание условия для осуществления деятельности, связанной с реализацией прав местных национально-культурных автономий на территории городского округа;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создание условий для развития туризма.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ab/>
        <w:t xml:space="preserve">По состоянию на 01.01.2018 кадровая ситуация характеризуется следующими показателями: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w:t>
      </w:r>
      <w:r w:rsidRPr="00940C55">
        <w:rPr>
          <w:i/>
          <w:sz w:val="23"/>
          <w:szCs w:val="23"/>
        </w:rPr>
        <w:t>3 единицы муниципальных служащих</w:t>
      </w:r>
      <w:r w:rsidRPr="00940C55">
        <w:rPr>
          <w:sz w:val="23"/>
          <w:szCs w:val="23"/>
        </w:rPr>
        <w:t>: 1 единица начальника, 2 единицы главного специалиста.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i/>
          <w:sz w:val="23"/>
          <w:szCs w:val="23"/>
        </w:rPr>
      </w:pPr>
      <w:r w:rsidRPr="00940C55">
        <w:rPr>
          <w:i/>
          <w:sz w:val="23"/>
          <w:szCs w:val="23"/>
        </w:rPr>
        <w:tab/>
        <w:t>Организационный отдел:</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- 1 единица заведующего  отделом</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- 2 единица главного эксперта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- 1 единица ведущего эксперта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- 1 единица старшего эксперта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- 1 единица секретаря руководителя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- 1 единица водителя</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- 1 единица уборщика служебных помещений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i/>
          <w:sz w:val="23"/>
          <w:szCs w:val="23"/>
        </w:rPr>
      </w:pPr>
      <w:r w:rsidRPr="00940C55">
        <w:rPr>
          <w:i/>
          <w:sz w:val="23"/>
          <w:szCs w:val="23"/>
        </w:rPr>
        <w:tab/>
        <w:t>Основными функциями организационного отдела является:</w:t>
      </w:r>
    </w:p>
    <w:p w:rsidR="00D17E16" w:rsidRPr="00940C55" w:rsidRDefault="00D17E16" w:rsidP="00D17E16">
      <w:pPr>
        <w:autoSpaceDE w:val="0"/>
        <w:autoSpaceDN w:val="0"/>
        <w:adjustRightInd w:val="0"/>
        <w:jc w:val="both"/>
        <w:rPr>
          <w:sz w:val="23"/>
          <w:szCs w:val="23"/>
        </w:rPr>
      </w:pPr>
      <w:r w:rsidRPr="00940C55">
        <w:rPr>
          <w:sz w:val="23"/>
          <w:szCs w:val="23"/>
        </w:rPr>
        <w:t xml:space="preserve">- Подготовка проектов муниципальных правовых актов, касающихся деятельности МУ «Управление культуры администрации МОГО «Ухта». </w:t>
      </w:r>
    </w:p>
    <w:p w:rsidR="00D17E16" w:rsidRPr="00940C55" w:rsidRDefault="00D17E16" w:rsidP="00D17E16">
      <w:pPr>
        <w:autoSpaceDE w:val="0"/>
        <w:autoSpaceDN w:val="0"/>
        <w:adjustRightInd w:val="0"/>
        <w:jc w:val="both"/>
        <w:rPr>
          <w:sz w:val="23"/>
          <w:szCs w:val="23"/>
        </w:rPr>
      </w:pPr>
      <w:r w:rsidRPr="00940C55">
        <w:rPr>
          <w:sz w:val="23"/>
          <w:szCs w:val="23"/>
        </w:rPr>
        <w:t>- Исполнение постановлений администрации МОГО «Ухта» и нормативных правовых актов руководителя  администрации МОГО «Ухта», принятых в пределах их компетенции, в части касающейся МУ «Управление культуры администрации МОГО «Ухта».</w:t>
      </w:r>
    </w:p>
    <w:p w:rsidR="00D17E16" w:rsidRPr="00940C55" w:rsidRDefault="00D17E16" w:rsidP="00D17E16">
      <w:pPr>
        <w:autoSpaceDE w:val="0"/>
        <w:autoSpaceDN w:val="0"/>
        <w:adjustRightInd w:val="0"/>
        <w:jc w:val="both"/>
        <w:rPr>
          <w:sz w:val="23"/>
          <w:szCs w:val="23"/>
        </w:rPr>
      </w:pPr>
      <w:r w:rsidRPr="00940C55">
        <w:rPr>
          <w:sz w:val="23"/>
          <w:szCs w:val="23"/>
        </w:rPr>
        <w:t>- Взаимодействие с федеральными и республиканскими и местными органами государственной власти при осуществлении контроля и проверки исполнения федеральных, республиканских законов.</w:t>
      </w:r>
    </w:p>
    <w:p w:rsidR="00D17E16" w:rsidRPr="00940C55" w:rsidRDefault="00D17E16" w:rsidP="00D17E16">
      <w:pPr>
        <w:jc w:val="both"/>
        <w:rPr>
          <w:sz w:val="23"/>
          <w:szCs w:val="23"/>
        </w:rPr>
      </w:pPr>
      <w:r w:rsidRPr="00940C55">
        <w:rPr>
          <w:sz w:val="23"/>
          <w:szCs w:val="23"/>
        </w:rPr>
        <w:t>- Разработка нормативных документов, касающихся культурного наследия.</w:t>
      </w:r>
    </w:p>
    <w:p w:rsidR="00D17E16" w:rsidRPr="00940C55" w:rsidRDefault="00D17E16" w:rsidP="00D17E16">
      <w:pPr>
        <w:jc w:val="both"/>
        <w:rPr>
          <w:sz w:val="23"/>
          <w:szCs w:val="23"/>
        </w:rPr>
      </w:pPr>
      <w:r w:rsidRPr="00940C55">
        <w:rPr>
          <w:sz w:val="23"/>
          <w:szCs w:val="23"/>
        </w:rPr>
        <w:t>- Осуществление сбора и подготовки документов для принятия решения по включению ОКН в единый государственный реестр памятников истории и культуры.</w:t>
      </w:r>
    </w:p>
    <w:p w:rsidR="00D17E16" w:rsidRPr="00940C55" w:rsidRDefault="00D17E16" w:rsidP="00D17E16">
      <w:pPr>
        <w:jc w:val="both"/>
        <w:rPr>
          <w:sz w:val="23"/>
          <w:szCs w:val="23"/>
        </w:rPr>
      </w:pPr>
      <w:r w:rsidRPr="00940C55">
        <w:rPr>
          <w:sz w:val="23"/>
          <w:szCs w:val="23"/>
        </w:rPr>
        <w:t>- Организация проведения государственной историко-культурной  экспертизы объектов культурного наследия.</w:t>
      </w:r>
    </w:p>
    <w:p w:rsidR="00D17E16" w:rsidRPr="00940C55" w:rsidRDefault="00D17E16" w:rsidP="00D17E16">
      <w:pPr>
        <w:autoSpaceDE w:val="0"/>
        <w:autoSpaceDN w:val="0"/>
        <w:adjustRightInd w:val="0"/>
        <w:jc w:val="both"/>
        <w:rPr>
          <w:sz w:val="23"/>
          <w:szCs w:val="23"/>
        </w:rPr>
      </w:pPr>
      <w:r w:rsidRPr="00940C55">
        <w:rPr>
          <w:sz w:val="23"/>
          <w:szCs w:val="23"/>
        </w:rPr>
        <w:t>- Организация подготовки и утверждения перспективных и текущих планов работы МУ «Управление культуры администрации МОГО «Ухта».</w:t>
      </w:r>
    </w:p>
    <w:p w:rsidR="00D17E16" w:rsidRPr="00940C55" w:rsidRDefault="00D17E16" w:rsidP="00D17E16">
      <w:pPr>
        <w:autoSpaceDE w:val="0"/>
        <w:autoSpaceDN w:val="0"/>
        <w:adjustRightInd w:val="0"/>
        <w:jc w:val="both"/>
        <w:rPr>
          <w:sz w:val="23"/>
          <w:szCs w:val="23"/>
        </w:rPr>
      </w:pPr>
      <w:r w:rsidRPr="00940C55">
        <w:rPr>
          <w:sz w:val="23"/>
          <w:szCs w:val="23"/>
        </w:rPr>
        <w:t>- Организация планирования работы МУ «Управление культуры администрации МОГО «Ухта».</w:t>
      </w:r>
    </w:p>
    <w:p w:rsidR="00D17E16" w:rsidRPr="00940C55" w:rsidRDefault="00D17E16" w:rsidP="00D17E16">
      <w:pPr>
        <w:autoSpaceDE w:val="0"/>
        <w:autoSpaceDN w:val="0"/>
        <w:adjustRightInd w:val="0"/>
        <w:jc w:val="both"/>
        <w:rPr>
          <w:sz w:val="23"/>
          <w:szCs w:val="23"/>
        </w:rPr>
      </w:pPr>
      <w:r w:rsidRPr="00940C55">
        <w:rPr>
          <w:sz w:val="23"/>
          <w:szCs w:val="23"/>
        </w:rPr>
        <w:t>- Ведение персонифицированного учета работников  МУ «Управление культуры администрации МОГО «Ухта».</w:t>
      </w:r>
    </w:p>
    <w:p w:rsidR="00D17E16" w:rsidRPr="00940C55" w:rsidRDefault="00D17E16" w:rsidP="00D17E16">
      <w:pPr>
        <w:autoSpaceDE w:val="0"/>
        <w:autoSpaceDN w:val="0"/>
        <w:adjustRightInd w:val="0"/>
        <w:jc w:val="both"/>
        <w:rPr>
          <w:sz w:val="23"/>
          <w:szCs w:val="23"/>
        </w:rPr>
      </w:pPr>
      <w:r w:rsidRPr="00940C55">
        <w:rPr>
          <w:sz w:val="23"/>
          <w:szCs w:val="23"/>
        </w:rPr>
        <w:t xml:space="preserve">- Осуществление координации деятельности муниципальных учреждений культуры. </w:t>
      </w:r>
    </w:p>
    <w:p w:rsidR="00D17E16" w:rsidRPr="00940C55" w:rsidRDefault="00D17E16" w:rsidP="00D17E16">
      <w:pPr>
        <w:autoSpaceDE w:val="0"/>
        <w:autoSpaceDN w:val="0"/>
        <w:adjustRightInd w:val="0"/>
        <w:jc w:val="both"/>
        <w:rPr>
          <w:sz w:val="23"/>
          <w:szCs w:val="23"/>
        </w:rPr>
      </w:pPr>
      <w:r w:rsidRPr="00940C55">
        <w:rPr>
          <w:sz w:val="23"/>
          <w:szCs w:val="23"/>
        </w:rPr>
        <w:t xml:space="preserve">- Осуществление оформления приема, перевода и увольнения работников; осуществление учета и ведения личных дел муниципальных служащих; обеспечение хранения, заполнения трудовых книжек работников управления и подведомственных учреждений культуры. </w:t>
      </w:r>
    </w:p>
    <w:p w:rsidR="00D17E16" w:rsidRPr="00940C55" w:rsidRDefault="00D17E16" w:rsidP="00D17E16">
      <w:pPr>
        <w:autoSpaceDE w:val="0"/>
        <w:autoSpaceDN w:val="0"/>
        <w:adjustRightInd w:val="0"/>
        <w:jc w:val="both"/>
        <w:rPr>
          <w:sz w:val="23"/>
          <w:szCs w:val="23"/>
        </w:rPr>
      </w:pPr>
      <w:r w:rsidRPr="00940C55">
        <w:rPr>
          <w:sz w:val="23"/>
          <w:szCs w:val="23"/>
        </w:rPr>
        <w:t>- Организация учебы и повышения квалификации муниципальных служащих и других служащих.</w:t>
      </w:r>
    </w:p>
    <w:p w:rsidR="00D17E16" w:rsidRPr="00940C55" w:rsidRDefault="00D17E16" w:rsidP="00D17E16">
      <w:pPr>
        <w:autoSpaceDE w:val="0"/>
        <w:autoSpaceDN w:val="0"/>
        <w:adjustRightInd w:val="0"/>
        <w:jc w:val="both"/>
        <w:rPr>
          <w:sz w:val="23"/>
          <w:szCs w:val="23"/>
        </w:rPr>
      </w:pPr>
      <w:r w:rsidRPr="00940C55">
        <w:rPr>
          <w:sz w:val="23"/>
          <w:szCs w:val="23"/>
        </w:rPr>
        <w:t>- Осуществление методической помощи подведомственным учреждениям культуры по вопросам организационной деятельности.</w:t>
      </w:r>
    </w:p>
    <w:p w:rsidR="00D17E16" w:rsidRPr="00940C55" w:rsidRDefault="00D17E16" w:rsidP="00D17E16">
      <w:pPr>
        <w:tabs>
          <w:tab w:val="left" w:pos="580"/>
        </w:tabs>
        <w:autoSpaceDE w:val="0"/>
        <w:autoSpaceDN w:val="0"/>
        <w:adjustRightInd w:val="0"/>
        <w:jc w:val="both"/>
        <w:outlineLvl w:val="1"/>
        <w:rPr>
          <w:sz w:val="23"/>
          <w:szCs w:val="23"/>
        </w:rPr>
      </w:pPr>
      <w:r w:rsidRPr="00940C55">
        <w:rPr>
          <w:sz w:val="23"/>
          <w:szCs w:val="23"/>
        </w:rPr>
        <w:t>- Организация прохождения муниципальной службы: подготовка необходимой правовой базы, исполнение законодательства о муниципальной службе и антикоррупционного законодательства, ведение реестра муниципальных служащих.</w:t>
      </w:r>
    </w:p>
    <w:p w:rsidR="00D17E16" w:rsidRPr="00940C55" w:rsidRDefault="00D17E16" w:rsidP="00D17E16">
      <w:pPr>
        <w:tabs>
          <w:tab w:val="left" w:pos="708"/>
        </w:tabs>
        <w:autoSpaceDE w:val="0"/>
        <w:autoSpaceDN w:val="0"/>
        <w:adjustRightInd w:val="0"/>
        <w:jc w:val="both"/>
        <w:outlineLvl w:val="1"/>
        <w:rPr>
          <w:sz w:val="23"/>
          <w:szCs w:val="23"/>
        </w:rPr>
      </w:pPr>
      <w:r w:rsidRPr="00940C55">
        <w:rPr>
          <w:sz w:val="23"/>
          <w:szCs w:val="23"/>
        </w:rPr>
        <w:t>- Организация наградного делопроизводства в МУ «Управление культуры администрации МОГО «Ухта».</w:t>
      </w:r>
    </w:p>
    <w:p w:rsidR="00D17E16" w:rsidRPr="00940C55" w:rsidRDefault="00D17E16" w:rsidP="00D17E16">
      <w:pPr>
        <w:jc w:val="both"/>
        <w:rPr>
          <w:sz w:val="23"/>
          <w:szCs w:val="23"/>
        </w:rPr>
      </w:pPr>
      <w:r w:rsidRPr="00940C55">
        <w:rPr>
          <w:sz w:val="23"/>
          <w:szCs w:val="23"/>
        </w:rPr>
        <w:lastRenderedPageBreak/>
        <w:t>- Осуществление работы по охране труда и технике безопасности, пожарной безопасности, гражданской обороне и чрезвычайных ситуаций и по антитеррористической защите МУ «Управление культуры администрации МОГО «Ухта».</w:t>
      </w:r>
    </w:p>
    <w:p w:rsidR="00D17E16" w:rsidRPr="00940C55" w:rsidRDefault="00D17E16" w:rsidP="00D17E16">
      <w:pPr>
        <w:ind w:firstLine="708"/>
        <w:jc w:val="both"/>
        <w:rPr>
          <w:i/>
          <w:sz w:val="23"/>
          <w:szCs w:val="23"/>
        </w:rPr>
      </w:pPr>
      <w:r w:rsidRPr="00940C55">
        <w:rPr>
          <w:i/>
          <w:sz w:val="23"/>
          <w:szCs w:val="23"/>
        </w:rPr>
        <w:t>Отдел реализации культурной политики.</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- 1 единица заведующего  отделом</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- 1 единицы главного эксперта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- 1 единица старшего эксперта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i/>
          <w:sz w:val="23"/>
          <w:szCs w:val="23"/>
        </w:rPr>
      </w:pPr>
      <w:r w:rsidRPr="00940C55">
        <w:rPr>
          <w:i/>
          <w:sz w:val="23"/>
          <w:szCs w:val="23"/>
        </w:rPr>
        <w:tab/>
        <w:t>Основными функциями отдела реализации культурной политики является:</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Осуществление разработки и реализации планов и программ развития культуры и туризма на территории МОГО «Ухта».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Разработка проектов муниципального задания для подведомственных учреждений культуры, проведение ежеквартального и ежегодного анализа выполнения муниципального задания подведомственными учреждениями культуры.</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Организация сбора статистических показателей, характеризующих состояние культуры и туризма МОГО «Ухта».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Организация работы экспертных комиссий, рабочих групп для проведения культурных мероприятий.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Осуществление организационного сопровождения Консультативного совета по межнациональным отношениям.</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Организация проведения крупных социально-значимых городских, республиканских мероприятий.</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Анализ привлекательности и значимости объектов историко-культурного наследия города для туристов и организованных экскурсий.</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Осуществление и расширение межрайонного, межрегионального и международного культурного сотрудничества, организация подготовки творческих коллективов и исполнителей для участия в республиканских, всероссийских и международных конкурсах и фестивалях.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Разработка программ и </w:t>
      </w:r>
      <w:proofErr w:type="spellStart"/>
      <w:r w:rsidRPr="00940C55">
        <w:rPr>
          <w:sz w:val="23"/>
          <w:szCs w:val="23"/>
        </w:rPr>
        <w:t>имиджевых</w:t>
      </w:r>
      <w:proofErr w:type="spellEnd"/>
      <w:r w:rsidRPr="00940C55">
        <w:rPr>
          <w:sz w:val="23"/>
          <w:szCs w:val="23"/>
        </w:rPr>
        <w:t xml:space="preserve"> мероприятий, обеспечивающих привлекательность города.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 xml:space="preserve">- Участие в заявочных кампаниях, конкурсах на получение грантов, субсидий из федерального, республиканского бюджета, а также внебюджетных источников.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i/>
          <w:sz w:val="23"/>
          <w:szCs w:val="23"/>
        </w:rPr>
      </w:pPr>
      <w:r w:rsidRPr="00940C55">
        <w:rPr>
          <w:i/>
          <w:sz w:val="23"/>
          <w:szCs w:val="23"/>
        </w:rPr>
        <w:t>Централизованная бухгалтерия:</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Главный бухгалтер – 1 единица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Заместитель главного бухгалтера – 2 единицы</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Заведующий отделом – 1 единица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Ведущий экономист – 2 единицы</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Ведущий бухгалтер-ревизор – 1 единица</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Ведущий бухгалтер – 8 единиц  </w:t>
      </w:r>
    </w:p>
    <w:p w:rsidR="00D17E16" w:rsidRPr="00940C55" w:rsidRDefault="00D17E16" w:rsidP="00D17E16">
      <w:pPr>
        <w:tabs>
          <w:tab w:val="left" w:pos="708"/>
          <w:tab w:val="left" w:pos="1416"/>
          <w:tab w:val="left" w:pos="2124"/>
          <w:tab w:val="left" w:pos="2832"/>
          <w:tab w:val="left" w:pos="3540"/>
          <w:tab w:val="left" w:pos="4248"/>
          <w:tab w:val="left" w:pos="4956"/>
          <w:tab w:val="left" w:pos="5664"/>
          <w:tab w:val="left" w:pos="6372"/>
          <w:tab w:val="left" w:pos="7080"/>
          <w:tab w:val="left" w:pos="7788"/>
        </w:tabs>
        <w:rPr>
          <w:sz w:val="23"/>
          <w:szCs w:val="23"/>
        </w:rPr>
      </w:pPr>
      <w:r w:rsidRPr="00940C55">
        <w:rPr>
          <w:sz w:val="23"/>
          <w:szCs w:val="23"/>
        </w:rPr>
        <w:t xml:space="preserve">- Бухгалтер 1 категории – 3 единицы </w:t>
      </w:r>
    </w:p>
    <w:p w:rsidR="00D17E16" w:rsidRPr="00940C55" w:rsidRDefault="00D17E16" w:rsidP="00D17E16">
      <w:pPr>
        <w:ind w:firstLine="708"/>
        <w:jc w:val="both"/>
        <w:rPr>
          <w:i/>
          <w:sz w:val="23"/>
          <w:szCs w:val="23"/>
        </w:rPr>
      </w:pPr>
      <w:r w:rsidRPr="00940C55">
        <w:rPr>
          <w:i/>
          <w:sz w:val="23"/>
          <w:szCs w:val="23"/>
        </w:rPr>
        <w:t xml:space="preserve">Основными функциями Централизованной бухгалтерии являются: </w:t>
      </w:r>
    </w:p>
    <w:p w:rsidR="00D17E16" w:rsidRPr="00940C55" w:rsidRDefault="00D17E16" w:rsidP="00D17E16">
      <w:pPr>
        <w:jc w:val="both"/>
        <w:rPr>
          <w:rFonts w:eastAsia="Calibri"/>
          <w:sz w:val="23"/>
          <w:szCs w:val="23"/>
        </w:rPr>
      </w:pPr>
      <w:r w:rsidRPr="00940C55">
        <w:rPr>
          <w:sz w:val="23"/>
          <w:szCs w:val="23"/>
        </w:rPr>
        <w:t xml:space="preserve">- </w:t>
      </w:r>
      <w:r w:rsidRPr="00940C55">
        <w:rPr>
          <w:rFonts w:eastAsia="Calibri"/>
          <w:sz w:val="23"/>
          <w:szCs w:val="23"/>
        </w:rPr>
        <w:t>Обеспеч</w:t>
      </w:r>
      <w:r w:rsidRPr="00940C55">
        <w:rPr>
          <w:sz w:val="23"/>
          <w:szCs w:val="23"/>
        </w:rPr>
        <w:t xml:space="preserve">ение </w:t>
      </w:r>
      <w:r w:rsidRPr="00940C55">
        <w:rPr>
          <w:rFonts w:eastAsia="Calibri"/>
          <w:sz w:val="23"/>
          <w:szCs w:val="23"/>
        </w:rPr>
        <w:t>бухгалтерск</w:t>
      </w:r>
      <w:r w:rsidRPr="00940C55">
        <w:rPr>
          <w:sz w:val="23"/>
          <w:szCs w:val="23"/>
        </w:rPr>
        <w:t>ого</w:t>
      </w:r>
      <w:r w:rsidRPr="00940C55">
        <w:rPr>
          <w:rFonts w:eastAsia="Calibri"/>
          <w:sz w:val="23"/>
          <w:szCs w:val="23"/>
        </w:rPr>
        <w:t xml:space="preserve"> и налогов</w:t>
      </w:r>
      <w:r w:rsidRPr="00940C55">
        <w:rPr>
          <w:sz w:val="23"/>
          <w:szCs w:val="23"/>
        </w:rPr>
        <w:t>ого</w:t>
      </w:r>
      <w:r w:rsidRPr="00940C55">
        <w:rPr>
          <w:rFonts w:eastAsia="Calibri"/>
          <w:sz w:val="23"/>
          <w:szCs w:val="23"/>
        </w:rPr>
        <w:t xml:space="preserve"> учет</w:t>
      </w:r>
      <w:r w:rsidRPr="00940C55">
        <w:rPr>
          <w:sz w:val="23"/>
          <w:szCs w:val="23"/>
        </w:rPr>
        <w:t>а</w:t>
      </w:r>
      <w:r w:rsidRPr="00940C55">
        <w:rPr>
          <w:rFonts w:eastAsia="Calibri"/>
          <w:sz w:val="23"/>
          <w:szCs w:val="23"/>
        </w:rPr>
        <w:t xml:space="preserve"> и отчетност</w:t>
      </w:r>
      <w:r w:rsidRPr="00940C55">
        <w:rPr>
          <w:sz w:val="23"/>
          <w:szCs w:val="23"/>
        </w:rPr>
        <w:t>и</w:t>
      </w:r>
      <w:r w:rsidRPr="00940C55">
        <w:rPr>
          <w:rFonts w:eastAsia="Calibri"/>
          <w:sz w:val="23"/>
          <w:szCs w:val="23"/>
        </w:rPr>
        <w:t xml:space="preserve"> управления культуры, а также подведомственных муниципальных учреждений посредством заключенного договора с ними  на бухгалтерское обслуживание.</w:t>
      </w:r>
    </w:p>
    <w:p w:rsidR="00E83EEA" w:rsidRPr="00940C55" w:rsidRDefault="00D17E16" w:rsidP="00940C55">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3"/>
          <w:szCs w:val="23"/>
        </w:rPr>
      </w:pPr>
      <w:r w:rsidRPr="00940C55">
        <w:rPr>
          <w:sz w:val="23"/>
          <w:szCs w:val="23"/>
        </w:rPr>
        <w:tab/>
        <w:t xml:space="preserve">Проведен анализ существующих функций МУ «Управление культуры администрации МОГО «Ухта» комиссией в составе: </w:t>
      </w:r>
      <w:proofErr w:type="spellStart"/>
      <w:r w:rsidRPr="00940C55">
        <w:rPr>
          <w:sz w:val="23"/>
          <w:szCs w:val="23"/>
        </w:rPr>
        <w:t>и.о</w:t>
      </w:r>
      <w:proofErr w:type="spellEnd"/>
      <w:r w:rsidRPr="00940C55">
        <w:rPr>
          <w:sz w:val="23"/>
          <w:szCs w:val="23"/>
        </w:rPr>
        <w:t>. начальника МУ «Управление культуры администрации МОГО «Ухта», Л.В. Полянской, заведующим отделом реализации культурной политики, К.Ю. Кузнецовой, главным экспертом организационного отдела, Т.В. Столяр. Рассмотрены документы (положение об отделах, должностные инструкции работников) с целью выявления дублирующих функций в сравнении с аналогичным периодом прошлого года (01.01.2017). Д</w:t>
      </w:r>
      <w:r w:rsidR="00940C55" w:rsidRPr="00940C55">
        <w:rPr>
          <w:sz w:val="23"/>
          <w:szCs w:val="23"/>
        </w:rPr>
        <w:t xml:space="preserve">ублирующие функции не выявлены, </w:t>
      </w:r>
      <w:r w:rsidRPr="00940C55">
        <w:rPr>
          <w:sz w:val="23"/>
          <w:szCs w:val="23"/>
        </w:rPr>
        <w:t>должностные инструкции работников не поменялись.</w:t>
      </w:r>
    </w:p>
    <w:p w:rsidR="00940C55" w:rsidRDefault="00940C55" w:rsidP="00D17E16">
      <w:pPr>
        <w:ind w:firstLine="709"/>
        <w:jc w:val="both"/>
        <w:rPr>
          <w:b/>
          <w:sz w:val="23"/>
          <w:szCs w:val="23"/>
        </w:rPr>
      </w:pPr>
    </w:p>
    <w:p w:rsidR="00D17E16" w:rsidRPr="00940C55" w:rsidRDefault="00D17E16" w:rsidP="00D17E16">
      <w:pPr>
        <w:ind w:firstLine="709"/>
        <w:jc w:val="both"/>
        <w:rPr>
          <w:b/>
          <w:sz w:val="23"/>
          <w:szCs w:val="23"/>
        </w:rPr>
      </w:pPr>
      <w:r w:rsidRPr="00940C55">
        <w:rPr>
          <w:b/>
          <w:sz w:val="23"/>
          <w:szCs w:val="23"/>
        </w:rPr>
        <w:t xml:space="preserve">По пункту 3.3.6. Плана: </w:t>
      </w:r>
    </w:p>
    <w:p w:rsidR="00D17E16" w:rsidRPr="00940C55" w:rsidRDefault="00D17E16" w:rsidP="00D17E16">
      <w:pPr>
        <w:ind w:firstLine="709"/>
        <w:jc w:val="both"/>
        <w:rPr>
          <w:sz w:val="23"/>
          <w:szCs w:val="23"/>
        </w:rPr>
      </w:pPr>
      <w:r w:rsidRPr="00940C55">
        <w:rPr>
          <w:sz w:val="23"/>
          <w:szCs w:val="23"/>
        </w:rPr>
        <w:t>По</w:t>
      </w:r>
      <w:r w:rsidRPr="00940C55">
        <w:rPr>
          <w:b/>
          <w:sz w:val="23"/>
          <w:szCs w:val="23"/>
        </w:rPr>
        <w:t xml:space="preserve"> </w:t>
      </w:r>
      <w:r w:rsidRPr="00940C55">
        <w:rPr>
          <w:sz w:val="23"/>
          <w:szCs w:val="23"/>
        </w:rPr>
        <w:t xml:space="preserve">показателю «Оптимизация расходов бюджета МОГО «Ухта» на 01.01.2017 был установлен план – </w:t>
      </w:r>
      <w:r w:rsidRPr="00940C55">
        <w:rPr>
          <w:b/>
          <w:sz w:val="23"/>
          <w:szCs w:val="23"/>
        </w:rPr>
        <w:t>10 348,24 тыс. рублей.</w:t>
      </w:r>
      <w:r w:rsidRPr="00940C55">
        <w:rPr>
          <w:sz w:val="23"/>
          <w:szCs w:val="23"/>
        </w:rPr>
        <w:t xml:space="preserve"> Данный показатель складывался из следующих показателей</w:t>
      </w:r>
      <w:r w:rsidRPr="00940C55">
        <w:rPr>
          <w:b/>
          <w:sz w:val="23"/>
          <w:szCs w:val="23"/>
        </w:rPr>
        <w:t xml:space="preserve"> «</w:t>
      </w:r>
      <w:r w:rsidRPr="00940C55">
        <w:rPr>
          <w:sz w:val="23"/>
          <w:szCs w:val="23"/>
        </w:rPr>
        <w:t xml:space="preserve">Развитие приносящей доход деятельности бюджетных и автономных учреждений, расширение перечня платных услуг»; «Сокращение среднесписочной численности работников учреждений культуры на 11,6 </w:t>
      </w:r>
      <w:proofErr w:type="spellStart"/>
      <w:proofErr w:type="gramStart"/>
      <w:r w:rsidRPr="00940C55">
        <w:rPr>
          <w:sz w:val="23"/>
          <w:szCs w:val="23"/>
        </w:rPr>
        <w:t>ед</w:t>
      </w:r>
      <w:proofErr w:type="spellEnd"/>
      <w:proofErr w:type="gramEnd"/>
      <w:r w:rsidRPr="00940C55">
        <w:rPr>
          <w:sz w:val="23"/>
          <w:szCs w:val="23"/>
        </w:rPr>
        <w:t xml:space="preserve">» и «Сокращение среднесписочной численности работников учреждений дополнительного образования 3,8 ед.». Фактическое </w:t>
      </w:r>
      <w:r w:rsidRPr="00940C55">
        <w:rPr>
          <w:sz w:val="23"/>
          <w:szCs w:val="23"/>
        </w:rPr>
        <w:lastRenderedPageBreak/>
        <w:t xml:space="preserve">исполнение показателя «Оптимизация расходов бюджета МОГО «Ухта» и составило – </w:t>
      </w:r>
      <w:r w:rsidRPr="00940C55">
        <w:rPr>
          <w:b/>
          <w:sz w:val="23"/>
          <w:szCs w:val="23"/>
        </w:rPr>
        <w:t>8 430,28 тыс. рублей</w:t>
      </w:r>
      <w:r w:rsidRPr="00940C55">
        <w:rPr>
          <w:sz w:val="23"/>
          <w:szCs w:val="23"/>
        </w:rPr>
        <w:t>, что составило 81,46 % от плана.</w:t>
      </w:r>
    </w:p>
    <w:p w:rsidR="00D17E16" w:rsidRPr="00940C55" w:rsidRDefault="00D17E16" w:rsidP="00D17E16">
      <w:pPr>
        <w:ind w:firstLine="709"/>
        <w:jc w:val="both"/>
        <w:rPr>
          <w:sz w:val="23"/>
          <w:szCs w:val="23"/>
        </w:rPr>
      </w:pPr>
      <w:r w:rsidRPr="00940C55">
        <w:rPr>
          <w:sz w:val="23"/>
          <w:szCs w:val="23"/>
        </w:rPr>
        <w:t>По показателю</w:t>
      </w:r>
      <w:r w:rsidRPr="00940C55">
        <w:rPr>
          <w:b/>
          <w:sz w:val="23"/>
          <w:szCs w:val="23"/>
        </w:rPr>
        <w:t xml:space="preserve"> «Развитие приносящей доход деятельности бюджетных и автономных учреждений, расширение перечня платных услуг»</w:t>
      </w:r>
      <w:r w:rsidRPr="00940C55">
        <w:rPr>
          <w:sz w:val="23"/>
          <w:szCs w:val="23"/>
        </w:rPr>
        <w:t xml:space="preserve"> По данному показателю плановый бюджетный эффект составляет – 3 600,00 тыс. рублей. На 31.12.2017 фактическое исполнение показателя уменьшилось на 2,95 % от плана, бюджетный эффект составил – </w:t>
      </w:r>
      <w:r w:rsidRPr="00940C55">
        <w:rPr>
          <w:b/>
          <w:sz w:val="23"/>
          <w:szCs w:val="23"/>
        </w:rPr>
        <w:t>3 493,7 тыс. рублей.</w:t>
      </w:r>
      <w:r w:rsidRPr="00940C55">
        <w:rPr>
          <w:sz w:val="23"/>
          <w:szCs w:val="23"/>
        </w:rPr>
        <w:t xml:space="preserve"> Снижение произошло в связи с открытием кинотеатра «Юбилейный» в ТЦ «Ярмарка», и как следствие, с низким поступлением доходов от приносящей доход деятельности МАУ «ГДК» и «</w:t>
      </w:r>
      <w:proofErr w:type="spellStart"/>
      <w:r w:rsidRPr="00940C55">
        <w:rPr>
          <w:sz w:val="23"/>
          <w:szCs w:val="23"/>
        </w:rPr>
        <w:t>Ярегский</w:t>
      </w:r>
      <w:proofErr w:type="spellEnd"/>
      <w:r w:rsidRPr="00940C55">
        <w:rPr>
          <w:sz w:val="23"/>
          <w:szCs w:val="23"/>
        </w:rPr>
        <w:t xml:space="preserve"> ДК». В данный показатель включены только трудовые договоры по хозрасчету: МУ ДО «ДМШ № 1» МОГО «Ухта»; МУ ДО «ДМШ № 2» МОГО «Ухта»; МУ ДО «ДХШ» МОГО «Ухта»; МУ ДО «ДМШ п. Ярега» МОГО «</w:t>
      </w:r>
      <w:proofErr w:type="spellStart"/>
      <w:r w:rsidRPr="00940C55">
        <w:rPr>
          <w:sz w:val="23"/>
          <w:szCs w:val="23"/>
        </w:rPr>
        <w:t>Ухта»</w:t>
      </w:r>
      <w:proofErr w:type="gramStart"/>
      <w:r w:rsidRPr="00940C55">
        <w:rPr>
          <w:sz w:val="23"/>
          <w:szCs w:val="23"/>
        </w:rPr>
        <w:t>,М</w:t>
      </w:r>
      <w:proofErr w:type="gramEnd"/>
      <w:r w:rsidRPr="00940C55">
        <w:rPr>
          <w:sz w:val="23"/>
          <w:szCs w:val="23"/>
        </w:rPr>
        <w:t>АУ</w:t>
      </w:r>
      <w:proofErr w:type="spellEnd"/>
      <w:r w:rsidRPr="00940C55">
        <w:rPr>
          <w:sz w:val="23"/>
          <w:szCs w:val="23"/>
        </w:rPr>
        <w:t xml:space="preserve"> «ГДК», МУ «</w:t>
      </w:r>
      <w:proofErr w:type="spellStart"/>
      <w:r w:rsidRPr="00940C55">
        <w:rPr>
          <w:sz w:val="23"/>
          <w:szCs w:val="23"/>
        </w:rPr>
        <w:t>Ярегский</w:t>
      </w:r>
      <w:proofErr w:type="spellEnd"/>
      <w:r w:rsidRPr="00940C55">
        <w:rPr>
          <w:sz w:val="23"/>
          <w:szCs w:val="23"/>
        </w:rPr>
        <w:t xml:space="preserve"> ДК».</w:t>
      </w:r>
    </w:p>
    <w:p w:rsidR="00E83EEA" w:rsidRPr="00940C55" w:rsidRDefault="00D17E16" w:rsidP="00E83EEA">
      <w:pPr>
        <w:ind w:firstLine="709"/>
        <w:jc w:val="both"/>
        <w:rPr>
          <w:sz w:val="23"/>
          <w:szCs w:val="23"/>
        </w:rPr>
      </w:pPr>
      <w:proofErr w:type="gramStart"/>
      <w:r w:rsidRPr="00940C55">
        <w:rPr>
          <w:sz w:val="23"/>
          <w:szCs w:val="23"/>
        </w:rPr>
        <w:t xml:space="preserve">По показателю </w:t>
      </w:r>
      <w:r w:rsidRPr="00940C55">
        <w:rPr>
          <w:b/>
          <w:sz w:val="23"/>
          <w:szCs w:val="23"/>
        </w:rPr>
        <w:t>«Сокращение среднесписочной численности работников учреждений культуры на 11,6 ед.»</w:t>
      </w:r>
      <w:r w:rsidRPr="00940C55">
        <w:rPr>
          <w:sz w:val="23"/>
          <w:szCs w:val="23"/>
        </w:rPr>
        <w:t xml:space="preserve"> По данному показателю плановый бюджетный эффект составляет – 4 491,45 тыс. рублей Сокращение штатных единиц учреждений культуры на 01.01.2018 составило </w:t>
      </w:r>
      <w:r w:rsidRPr="00940C55">
        <w:rPr>
          <w:b/>
          <w:sz w:val="23"/>
          <w:szCs w:val="23"/>
        </w:rPr>
        <w:t>10 единиц</w:t>
      </w:r>
      <w:r w:rsidRPr="00940C55">
        <w:rPr>
          <w:sz w:val="23"/>
          <w:szCs w:val="23"/>
        </w:rPr>
        <w:t>: приказ МУ «Центральная библиотека МОГО «Ухта» № 46од от 30.06.2007 «О внесении изменений в штатное расписание МУ «Центральная библиотека МОГО «Ухта»;</w:t>
      </w:r>
      <w:proofErr w:type="gramEnd"/>
      <w:r w:rsidRPr="00940C55">
        <w:rPr>
          <w:sz w:val="23"/>
          <w:szCs w:val="23"/>
        </w:rPr>
        <w:t xml:space="preserve"> приказ МУ «Центральная библиотека МОГО «Ухта» № 47 од от 10.07.2007 «О внесении изменений в штатное расписание МУ «Центральная библиотека МОГО «Ухта»; приказ МУ «Управление культуры администрации муниципального образования городского округа «Ухта» № 54-од от 10.07.2017 «О внесении изменений в штатное расписание МУ «Центральная библиотека МОГО «Ухта»; приказ МАУ «Городской Дворец культуры» МОГО «Ухта»  № 35-од от 31.08.2017 «О внесении изменений в штатное расписание МАУ «Городской ДК» МОГО </w:t>
      </w:r>
      <w:r w:rsidR="00E83EEA" w:rsidRPr="00940C55">
        <w:rPr>
          <w:sz w:val="23"/>
          <w:szCs w:val="23"/>
        </w:rPr>
        <w:t xml:space="preserve">«Ухта»; приказ МАУ «Городской Дворец культуры» МОГО «Ухта» № 28-од от 29.06.2017 «О внесении изменений в штатное расписание». Исходя из этого, фактический бюджетный эффект составил – </w:t>
      </w:r>
      <w:r w:rsidR="00E83EEA" w:rsidRPr="00940C55">
        <w:rPr>
          <w:b/>
          <w:sz w:val="23"/>
          <w:szCs w:val="23"/>
        </w:rPr>
        <w:t>3 871,94 тыс. рублей,</w:t>
      </w:r>
      <w:r w:rsidR="00E83EEA" w:rsidRPr="00940C55">
        <w:rPr>
          <w:sz w:val="23"/>
          <w:szCs w:val="23"/>
        </w:rPr>
        <w:t xml:space="preserve"> составило 86,20 % от плана.</w:t>
      </w:r>
    </w:p>
    <w:p w:rsidR="00E83EEA" w:rsidRPr="00940C55" w:rsidRDefault="00E83EEA" w:rsidP="00E83EEA">
      <w:pPr>
        <w:ind w:firstLine="709"/>
        <w:jc w:val="both"/>
        <w:rPr>
          <w:sz w:val="23"/>
          <w:szCs w:val="23"/>
        </w:rPr>
      </w:pPr>
      <w:r w:rsidRPr="00940C55">
        <w:rPr>
          <w:sz w:val="23"/>
          <w:szCs w:val="23"/>
        </w:rPr>
        <w:t xml:space="preserve">По показателю </w:t>
      </w:r>
      <w:r w:rsidRPr="00940C55">
        <w:rPr>
          <w:b/>
          <w:sz w:val="23"/>
          <w:szCs w:val="23"/>
        </w:rPr>
        <w:t>«Сокращение среднесписочной численности работников учреждений дополнительного образования 3,8 ед.»</w:t>
      </w:r>
      <w:r w:rsidRPr="00940C55">
        <w:rPr>
          <w:sz w:val="23"/>
          <w:szCs w:val="23"/>
        </w:rPr>
        <w:t xml:space="preserve"> По данному показателю плановый бюджетный эффект составляет – 2 022,84 тыс. рублей Сокращение среднесписочной численности работников дополнительного образования составило </w:t>
      </w:r>
      <w:r w:rsidRPr="00940C55">
        <w:rPr>
          <w:b/>
          <w:sz w:val="23"/>
          <w:szCs w:val="23"/>
        </w:rPr>
        <w:t>2 единицы.</w:t>
      </w:r>
      <w:r w:rsidRPr="00940C55">
        <w:rPr>
          <w:sz w:val="23"/>
          <w:szCs w:val="23"/>
        </w:rPr>
        <w:t xml:space="preserve"> </w:t>
      </w:r>
      <w:proofErr w:type="gramStart"/>
      <w:r w:rsidRPr="00940C55">
        <w:rPr>
          <w:sz w:val="23"/>
          <w:szCs w:val="23"/>
        </w:rPr>
        <w:t xml:space="preserve">Приказ МОУ ДОД «Детская художественная школа с выставочным залом «МОГО «Ухта» № 03-01/32 от 05.12.2017 «О прекращении (расторжении) трудового договора с работником (увольнении)» – 1,0 ед. Приказ МОУ ДОД Детская музыкальная школа № 1» МОГО «Ухта» № 87-л/с от 30.09.2017г. Исходя из этого, фактический бюджетный эффект составил – </w:t>
      </w:r>
      <w:r w:rsidRPr="00940C55">
        <w:rPr>
          <w:b/>
          <w:sz w:val="23"/>
          <w:szCs w:val="23"/>
        </w:rPr>
        <w:t>1 064,64 тыс. рублей,</w:t>
      </w:r>
      <w:r w:rsidRPr="00940C55">
        <w:rPr>
          <w:sz w:val="23"/>
          <w:szCs w:val="23"/>
        </w:rPr>
        <w:t xml:space="preserve"> что ниже плана на 47,33 %.</w:t>
      </w:r>
      <w:proofErr w:type="gramEnd"/>
    </w:p>
    <w:p w:rsidR="00940C55" w:rsidRDefault="00940C55" w:rsidP="00E83EEA">
      <w:pPr>
        <w:pStyle w:val="ConsPlusNormal"/>
        <w:ind w:firstLine="709"/>
        <w:jc w:val="both"/>
        <w:rPr>
          <w:rFonts w:ascii="Times New Roman" w:hAnsi="Times New Roman" w:cs="Times New Roman"/>
          <w:b/>
          <w:sz w:val="23"/>
          <w:szCs w:val="23"/>
        </w:rPr>
      </w:pPr>
    </w:p>
    <w:p w:rsidR="00E83EEA" w:rsidRPr="00940C55" w:rsidRDefault="00E83EEA" w:rsidP="00E83EEA">
      <w:pPr>
        <w:pStyle w:val="ConsPlusNormal"/>
        <w:ind w:firstLine="709"/>
        <w:jc w:val="both"/>
        <w:rPr>
          <w:rFonts w:ascii="Times New Roman" w:hAnsi="Times New Roman" w:cs="Times New Roman"/>
          <w:b/>
          <w:sz w:val="23"/>
          <w:szCs w:val="23"/>
        </w:rPr>
      </w:pPr>
      <w:r w:rsidRPr="00940C55">
        <w:rPr>
          <w:rFonts w:ascii="Times New Roman" w:hAnsi="Times New Roman" w:cs="Times New Roman"/>
          <w:b/>
          <w:sz w:val="23"/>
          <w:szCs w:val="23"/>
        </w:rPr>
        <w:t>По пункту 3.4.1. Плана:</w:t>
      </w:r>
    </w:p>
    <w:p w:rsidR="00E83EEA" w:rsidRPr="00940C55" w:rsidRDefault="00E83EEA" w:rsidP="00E83EEA">
      <w:pPr>
        <w:pStyle w:val="ConsPlusNormal"/>
        <w:ind w:firstLine="709"/>
        <w:jc w:val="both"/>
        <w:rPr>
          <w:rFonts w:ascii="Times New Roman" w:hAnsi="Times New Roman" w:cs="Times New Roman"/>
          <w:sz w:val="23"/>
          <w:szCs w:val="23"/>
        </w:rPr>
      </w:pPr>
      <w:r w:rsidRPr="00940C55">
        <w:rPr>
          <w:rFonts w:ascii="Times New Roman" w:hAnsi="Times New Roman" w:cs="Times New Roman"/>
          <w:sz w:val="23"/>
          <w:szCs w:val="23"/>
        </w:rPr>
        <w:t>Дополнить пунктом часть 1 статьи 93 Федерального закона от 05.04.2013 № 44-ФЗ заключение контрактов на закупку учреждениями культуры фильмов (кинопроектов) с целью проката.</w:t>
      </w:r>
    </w:p>
    <w:p w:rsidR="00E83EEA" w:rsidRPr="00940C55" w:rsidRDefault="00E83EEA" w:rsidP="00E83EEA">
      <w:pPr>
        <w:pStyle w:val="ConsPlusNormal"/>
        <w:ind w:firstLine="709"/>
        <w:jc w:val="both"/>
        <w:rPr>
          <w:rFonts w:ascii="Times New Roman" w:hAnsi="Times New Roman" w:cs="Times New Roman"/>
          <w:sz w:val="23"/>
          <w:szCs w:val="23"/>
        </w:rPr>
      </w:pPr>
      <w:r w:rsidRPr="00940C55">
        <w:rPr>
          <w:rFonts w:ascii="Times New Roman" w:hAnsi="Times New Roman" w:cs="Times New Roman"/>
          <w:sz w:val="23"/>
          <w:szCs w:val="23"/>
        </w:rPr>
        <w:t>По состоянию на 01. 01.2018 централизованных закупок предусмотрено на сумму 105 859,96 тыс. рублей.</w:t>
      </w:r>
    </w:p>
    <w:p w:rsidR="00E83EEA" w:rsidRPr="00940C55" w:rsidRDefault="00E83EEA" w:rsidP="00E83EEA">
      <w:pPr>
        <w:pStyle w:val="ConsPlusNormal"/>
        <w:ind w:firstLine="709"/>
        <w:jc w:val="both"/>
        <w:rPr>
          <w:rFonts w:ascii="Times New Roman" w:hAnsi="Times New Roman" w:cs="Times New Roman"/>
          <w:sz w:val="23"/>
          <w:szCs w:val="23"/>
        </w:rPr>
      </w:pPr>
      <w:r w:rsidRPr="00940C55">
        <w:rPr>
          <w:rFonts w:ascii="Times New Roman" w:hAnsi="Times New Roman" w:cs="Times New Roman"/>
          <w:sz w:val="23"/>
          <w:szCs w:val="23"/>
        </w:rPr>
        <w:t>Проведены централизованные закупки для нужд муниципальных учреждений культуры: на коммунальные услуги с единственным  поставщиком (в соответствии п.1,8,29,32 44-ФЗ) заключено  на 8 933,05 тыс. рублей.</w:t>
      </w:r>
    </w:p>
    <w:p w:rsidR="00E83EEA" w:rsidRPr="00940C55" w:rsidRDefault="00E83EEA" w:rsidP="00E83EEA">
      <w:pPr>
        <w:pStyle w:val="ConsPlusNormal"/>
        <w:ind w:firstLine="709"/>
        <w:jc w:val="both"/>
        <w:rPr>
          <w:rFonts w:ascii="Times New Roman" w:hAnsi="Times New Roman" w:cs="Times New Roman"/>
          <w:sz w:val="23"/>
          <w:szCs w:val="23"/>
        </w:rPr>
      </w:pPr>
      <w:r w:rsidRPr="00940C55">
        <w:rPr>
          <w:rFonts w:ascii="Times New Roman" w:hAnsi="Times New Roman" w:cs="Times New Roman"/>
          <w:sz w:val="23"/>
          <w:szCs w:val="23"/>
        </w:rPr>
        <w:t>По аукционам и запросам котировок – 15 670,64  тыс. рублей.</w:t>
      </w:r>
    </w:p>
    <w:p w:rsidR="00E83EEA" w:rsidRPr="00940C55" w:rsidRDefault="00E83EEA" w:rsidP="00E83EEA">
      <w:pPr>
        <w:pStyle w:val="ConsPlusNormal"/>
        <w:ind w:firstLine="709"/>
        <w:jc w:val="both"/>
        <w:rPr>
          <w:rFonts w:ascii="Times New Roman" w:hAnsi="Times New Roman" w:cs="Times New Roman"/>
          <w:sz w:val="23"/>
          <w:szCs w:val="23"/>
        </w:rPr>
      </w:pPr>
      <w:r w:rsidRPr="00940C55">
        <w:rPr>
          <w:rFonts w:ascii="Times New Roman" w:hAnsi="Times New Roman" w:cs="Times New Roman"/>
          <w:sz w:val="23"/>
          <w:szCs w:val="23"/>
        </w:rPr>
        <w:t>По пункту 4 (до 100, 00 тыс. рублей) – 14 471,81 тыс. рублей.</w:t>
      </w:r>
    </w:p>
    <w:p w:rsidR="00E83EEA" w:rsidRPr="00940C55" w:rsidRDefault="00E83EEA" w:rsidP="00940C55">
      <w:pPr>
        <w:suppressAutoHyphens/>
        <w:ind w:firstLine="709"/>
        <w:jc w:val="both"/>
        <w:rPr>
          <w:b/>
          <w:sz w:val="23"/>
          <w:szCs w:val="23"/>
        </w:rPr>
      </w:pPr>
      <w:r w:rsidRPr="00940C55">
        <w:rPr>
          <w:sz w:val="23"/>
          <w:szCs w:val="23"/>
        </w:rPr>
        <w:t xml:space="preserve">По пункту 5 (до 400,00 тыс. </w:t>
      </w:r>
      <w:r w:rsidR="00940C55" w:rsidRPr="00940C55">
        <w:rPr>
          <w:sz w:val="23"/>
          <w:szCs w:val="23"/>
        </w:rPr>
        <w:t>рублей) – 20 546,14 тыс. рублей.</w:t>
      </w:r>
    </w:p>
    <w:p w:rsidR="00940C55" w:rsidRDefault="00940C55" w:rsidP="00E83EEA">
      <w:pPr>
        <w:suppressAutoHyphens/>
        <w:ind w:firstLine="709"/>
        <w:jc w:val="both"/>
        <w:rPr>
          <w:b/>
          <w:sz w:val="23"/>
          <w:szCs w:val="23"/>
        </w:rPr>
      </w:pPr>
    </w:p>
    <w:p w:rsidR="00E83EEA" w:rsidRPr="00940C55" w:rsidRDefault="00E83EEA" w:rsidP="00E83EEA">
      <w:pPr>
        <w:suppressAutoHyphens/>
        <w:ind w:firstLine="709"/>
        <w:jc w:val="both"/>
        <w:rPr>
          <w:b/>
          <w:sz w:val="23"/>
          <w:szCs w:val="23"/>
        </w:rPr>
      </w:pPr>
      <w:r w:rsidRPr="00940C55">
        <w:rPr>
          <w:b/>
          <w:sz w:val="23"/>
          <w:szCs w:val="23"/>
        </w:rPr>
        <w:t>По пункту 3.6.2. Плана:</w:t>
      </w:r>
    </w:p>
    <w:p w:rsidR="00D17E16" w:rsidRDefault="00E83EEA" w:rsidP="00E83EEA">
      <w:pPr>
        <w:suppressAutoHyphens/>
        <w:ind w:firstLine="709"/>
        <w:jc w:val="both"/>
        <w:rPr>
          <w:sz w:val="23"/>
          <w:szCs w:val="23"/>
        </w:rPr>
      </w:pPr>
      <w:r w:rsidRPr="00940C55">
        <w:rPr>
          <w:sz w:val="23"/>
          <w:szCs w:val="23"/>
        </w:rPr>
        <w:t xml:space="preserve">На 31.12.2017 сумма дебиторской задолженности перед МАУ «Городской Дворец культуры» МОГО «Ухта» составляет </w:t>
      </w:r>
      <w:r w:rsidRPr="00940C55">
        <w:rPr>
          <w:b/>
          <w:sz w:val="23"/>
          <w:szCs w:val="23"/>
        </w:rPr>
        <w:t>3 860,2 тыс. рублей.</w:t>
      </w:r>
      <w:r w:rsidRPr="00940C55">
        <w:rPr>
          <w:sz w:val="23"/>
          <w:szCs w:val="23"/>
        </w:rPr>
        <w:t xml:space="preserve"> МАУ «Городской Дворец культуры» МОГО «Ухта» ведется устная и письменная претензионная работа с дебиторами. Юристом МАУ «Городской Дворец культуры» МОГО «Ухта» подготовлены претензионные письма о погашении задолженности в организации, являющиеся должниками.</w:t>
      </w:r>
    </w:p>
    <w:p w:rsidR="00940C55" w:rsidRPr="00940C55" w:rsidRDefault="00940C55" w:rsidP="00E83EEA">
      <w:pPr>
        <w:suppressAutoHyphens/>
        <w:ind w:firstLine="709"/>
        <w:jc w:val="both"/>
        <w:rPr>
          <w:sz w:val="23"/>
          <w:szCs w:val="23"/>
        </w:rPr>
      </w:pPr>
    </w:p>
    <w:p w:rsidR="00D17E16" w:rsidRPr="00940C55" w:rsidRDefault="00D17E16" w:rsidP="00D17E16">
      <w:pPr>
        <w:suppressAutoHyphens/>
        <w:jc w:val="both"/>
        <w:rPr>
          <w:sz w:val="23"/>
          <w:szCs w:val="23"/>
        </w:rPr>
      </w:pPr>
    </w:p>
    <w:tbl>
      <w:tblPr>
        <w:tblpPr w:leftFromText="180" w:rightFromText="180" w:horzAnchor="page" w:tblpX="1635" w:tblpY="20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666"/>
        <w:gridCol w:w="2997"/>
        <w:gridCol w:w="2817"/>
      </w:tblGrid>
      <w:tr w:rsidR="00E83EEA" w:rsidRPr="00940C55" w:rsidTr="00940C55">
        <w:trPr>
          <w:trHeight w:val="375"/>
        </w:trPr>
        <w:tc>
          <w:tcPr>
            <w:tcW w:w="2126" w:type="dxa"/>
            <w:vMerge w:val="restart"/>
            <w:shd w:val="clear" w:color="auto" w:fill="auto"/>
            <w:hideMark/>
          </w:tcPr>
          <w:p w:rsidR="00E83EEA" w:rsidRPr="00940C55" w:rsidRDefault="00E83EEA" w:rsidP="00BE1074">
            <w:pPr>
              <w:jc w:val="center"/>
              <w:rPr>
                <w:color w:val="000000"/>
                <w:sz w:val="23"/>
                <w:szCs w:val="23"/>
              </w:rPr>
            </w:pPr>
            <w:r w:rsidRPr="00940C55">
              <w:rPr>
                <w:color w:val="000000"/>
                <w:sz w:val="23"/>
                <w:szCs w:val="23"/>
              </w:rPr>
              <w:t>Номер (код)  счета</w:t>
            </w:r>
            <w:r w:rsidRPr="00940C55">
              <w:rPr>
                <w:color w:val="000000"/>
                <w:sz w:val="23"/>
                <w:szCs w:val="23"/>
              </w:rPr>
              <w:br/>
              <w:t>бюджетного учета</w:t>
            </w:r>
          </w:p>
        </w:tc>
        <w:tc>
          <w:tcPr>
            <w:tcW w:w="1666" w:type="dxa"/>
            <w:vMerge w:val="restart"/>
            <w:shd w:val="clear" w:color="auto" w:fill="auto"/>
            <w:hideMark/>
          </w:tcPr>
          <w:p w:rsidR="00E83EEA" w:rsidRPr="00940C55" w:rsidRDefault="00E83EEA" w:rsidP="00BE1074">
            <w:pPr>
              <w:jc w:val="center"/>
              <w:rPr>
                <w:color w:val="000000"/>
                <w:sz w:val="23"/>
                <w:szCs w:val="23"/>
              </w:rPr>
            </w:pPr>
            <w:r w:rsidRPr="00940C55">
              <w:rPr>
                <w:color w:val="000000"/>
                <w:sz w:val="23"/>
                <w:szCs w:val="23"/>
              </w:rPr>
              <w:t>Сумма, руб.</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Дебитор (кредитор)</w:t>
            </w:r>
          </w:p>
        </w:tc>
        <w:tc>
          <w:tcPr>
            <w:tcW w:w="2817" w:type="dxa"/>
            <w:vMerge w:val="restart"/>
            <w:shd w:val="clear" w:color="auto" w:fill="auto"/>
            <w:hideMark/>
          </w:tcPr>
          <w:p w:rsidR="00E83EEA" w:rsidRPr="00940C55" w:rsidRDefault="00E83EEA" w:rsidP="00BE1074">
            <w:pPr>
              <w:jc w:val="center"/>
              <w:rPr>
                <w:color w:val="000000"/>
                <w:sz w:val="23"/>
                <w:szCs w:val="23"/>
              </w:rPr>
            </w:pPr>
            <w:r w:rsidRPr="00940C55">
              <w:rPr>
                <w:color w:val="000000"/>
                <w:sz w:val="23"/>
                <w:szCs w:val="23"/>
              </w:rPr>
              <w:t>Причины образования</w:t>
            </w:r>
          </w:p>
        </w:tc>
      </w:tr>
      <w:tr w:rsidR="00E83EEA" w:rsidRPr="00940C55" w:rsidTr="00940C55">
        <w:trPr>
          <w:trHeight w:val="486"/>
        </w:trPr>
        <w:tc>
          <w:tcPr>
            <w:tcW w:w="2126" w:type="dxa"/>
            <w:vMerge/>
            <w:vAlign w:val="center"/>
            <w:hideMark/>
          </w:tcPr>
          <w:p w:rsidR="00E83EEA" w:rsidRPr="00940C55" w:rsidRDefault="00E83EEA" w:rsidP="00BE1074">
            <w:pPr>
              <w:rPr>
                <w:color w:val="000000"/>
                <w:sz w:val="23"/>
                <w:szCs w:val="23"/>
              </w:rPr>
            </w:pPr>
          </w:p>
        </w:tc>
        <w:tc>
          <w:tcPr>
            <w:tcW w:w="1666" w:type="dxa"/>
            <w:vMerge/>
            <w:vAlign w:val="center"/>
            <w:hideMark/>
          </w:tcPr>
          <w:p w:rsidR="00E83EEA" w:rsidRPr="00940C55" w:rsidRDefault="00E83EEA" w:rsidP="00BE1074">
            <w:pPr>
              <w:rPr>
                <w:color w:val="000000"/>
                <w:sz w:val="23"/>
                <w:szCs w:val="23"/>
              </w:rPr>
            </w:pPr>
          </w:p>
        </w:tc>
        <w:tc>
          <w:tcPr>
            <w:tcW w:w="2997" w:type="dxa"/>
            <w:shd w:val="clear" w:color="auto" w:fill="auto"/>
            <w:vAlign w:val="center"/>
            <w:hideMark/>
          </w:tcPr>
          <w:p w:rsidR="00E83EEA" w:rsidRPr="00940C55" w:rsidRDefault="00E83EEA" w:rsidP="00BE1074">
            <w:pPr>
              <w:jc w:val="center"/>
              <w:rPr>
                <w:color w:val="000000"/>
                <w:sz w:val="23"/>
                <w:szCs w:val="23"/>
              </w:rPr>
            </w:pPr>
            <w:r w:rsidRPr="00940C55">
              <w:rPr>
                <w:color w:val="000000"/>
                <w:sz w:val="23"/>
                <w:szCs w:val="23"/>
              </w:rPr>
              <w:t>Наименование</w:t>
            </w:r>
          </w:p>
        </w:tc>
        <w:tc>
          <w:tcPr>
            <w:tcW w:w="2817" w:type="dxa"/>
            <w:vMerge/>
            <w:vAlign w:val="center"/>
            <w:hideMark/>
          </w:tcPr>
          <w:p w:rsidR="00E83EEA" w:rsidRPr="00940C55" w:rsidRDefault="00E83EEA" w:rsidP="00BE1074">
            <w:pPr>
              <w:rPr>
                <w:color w:val="000000"/>
                <w:sz w:val="23"/>
                <w:szCs w:val="23"/>
              </w:rPr>
            </w:pPr>
          </w:p>
        </w:tc>
      </w:tr>
      <w:tr w:rsidR="00E83EEA" w:rsidRPr="00940C55" w:rsidTr="00940C55">
        <w:trPr>
          <w:trHeight w:val="225"/>
        </w:trPr>
        <w:tc>
          <w:tcPr>
            <w:tcW w:w="2126" w:type="dxa"/>
            <w:shd w:val="clear" w:color="auto" w:fill="auto"/>
            <w:noWrap/>
            <w:vAlign w:val="center"/>
            <w:hideMark/>
          </w:tcPr>
          <w:p w:rsidR="00E83EEA" w:rsidRPr="00940C55" w:rsidRDefault="00E83EEA" w:rsidP="00BE1074">
            <w:pPr>
              <w:jc w:val="center"/>
              <w:rPr>
                <w:color w:val="000000"/>
                <w:sz w:val="23"/>
                <w:szCs w:val="23"/>
              </w:rPr>
            </w:pPr>
            <w:r w:rsidRPr="00940C55">
              <w:rPr>
                <w:color w:val="000000"/>
                <w:sz w:val="23"/>
                <w:szCs w:val="23"/>
              </w:rPr>
              <w:t>1</w:t>
            </w:r>
          </w:p>
        </w:tc>
        <w:tc>
          <w:tcPr>
            <w:tcW w:w="1666" w:type="dxa"/>
            <w:shd w:val="clear" w:color="auto" w:fill="auto"/>
            <w:noWrap/>
            <w:vAlign w:val="center"/>
            <w:hideMark/>
          </w:tcPr>
          <w:p w:rsidR="00E83EEA" w:rsidRPr="00940C55" w:rsidRDefault="00E83EEA" w:rsidP="00BE1074">
            <w:pPr>
              <w:jc w:val="center"/>
              <w:rPr>
                <w:color w:val="000000"/>
                <w:sz w:val="23"/>
                <w:szCs w:val="23"/>
              </w:rPr>
            </w:pPr>
            <w:r w:rsidRPr="00940C55">
              <w:rPr>
                <w:color w:val="000000"/>
                <w:sz w:val="23"/>
                <w:szCs w:val="23"/>
              </w:rPr>
              <w:t>2</w:t>
            </w:r>
          </w:p>
        </w:tc>
        <w:tc>
          <w:tcPr>
            <w:tcW w:w="2997" w:type="dxa"/>
            <w:shd w:val="clear" w:color="auto" w:fill="auto"/>
            <w:noWrap/>
            <w:vAlign w:val="bottom"/>
            <w:hideMark/>
          </w:tcPr>
          <w:p w:rsidR="00E83EEA" w:rsidRPr="00940C55" w:rsidRDefault="00E83EEA" w:rsidP="00BE1074">
            <w:pPr>
              <w:jc w:val="center"/>
              <w:rPr>
                <w:color w:val="000000"/>
                <w:sz w:val="23"/>
                <w:szCs w:val="23"/>
              </w:rPr>
            </w:pPr>
            <w:r w:rsidRPr="00940C55">
              <w:rPr>
                <w:color w:val="000000"/>
                <w:sz w:val="23"/>
                <w:szCs w:val="23"/>
              </w:rPr>
              <w:t>3</w:t>
            </w:r>
          </w:p>
        </w:tc>
        <w:tc>
          <w:tcPr>
            <w:tcW w:w="2817" w:type="dxa"/>
            <w:shd w:val="clear" w:color="auto" w:fill="auto"/>
            <w:noWrap/>
            <w:vAlign w:val="bottom"/>
            <w:hideMark/>
          </w:tcPr>
          <w:p w:rsidR="00E83EEA" w:rsidRPr="00940C55" w:rsidRDefault="00E83EEA" w:rsidP="00BE1074">
            <w:pPr>
              <w:jc w:val="center"/>
              <w:rPr>
                <w:color w:val="000000"/>
                <w:sz w:val="23"/>
                <w:szCs w:val="23"/>
              </w:rPr>
            </w:pPr>
            <w:r w:rsidRPr="00940C55">
              <w:rPr>
                <w:color w:val="000000"/>
                <w:sz w:val="23"/>
                <w:szCs w:val="23"/>
              </w:rPr>
              <w:t>4</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2 208 058,96</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«Северная корона»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179 596,37</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«Альфа РС»</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63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226 220,52</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ИП Борцова Ирина Валентиновна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Частично погасит задолженность в 1 квартале 2018 года</w:t>
            </w:r>
          </w:p>
        </w:tc>
      </w:tr>
      <w:tr w:rsidR="00E83EEA" w:rsidRPr="00940C55" w:rsidTr="00940C55">
        <w:trPr>
          <w:trHeight w:val="765"/>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109 523,28</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ИП Журавлева Елена Николаевна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Частично погасит задолженность в 1 квартале 2018 года</w:t>
            </w:r>
          </w:p>
        </w:tc>
      </w:tr>
      <w:tr w:rsidR="00E83EEA" w:rsidRPr="00940C55" w:rsidTr="00940C55">
        <w:trPr>
          <w:trHeight w:val="765"/>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1 024 002,10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 xml:space="preserve">ИП </w:t>
            </w:r>
            <w:proofErr w:type="spellStart"/>
            <w:r w:rsidRPr="00940C55">
              <w:rPr>
                <w:color w:val="000000"/>
                <w:sz w:val="23"/>
                <w:szCs w:val="23"/>
              </w:rPr>
              <w:t>Воловидник</w:t>
            </w:r>
            <w:proofErr w:type="spellEnd"/>
            <w:r w:rsidRPr="00940C55">
              <w:rPr>
                <w:color w:val="000000"/>
                <w:sz w:val="23"/>
                <w:szCs w:val="23"/>
              </w:rPr>
              <w:t xml:space="preserve"> Лада Владимировна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Частично погасила задолженность (220 421,56 руб.) в январе 2018 года</w:t>
            </w:r>
          </w:p>
        </w:tc>
      </w:tr>
      <w:tr w:rsidR="00E83EEA" w:rsidRPr="00940C55" w:rsidTr="00940C55">
        <w:trPr>
          <w:trHeight w:val="765"/>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19 335,00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 xml:space="preserve">ИП </w:t>
            </w:r>
            <w:proofErr w:type="spellStart"/>
            <w:r w:rsidRPr="00940C55">
              <w:rPr>
                <w:color w:val="000000"/>
                <w:sz w:val="23"/>
                <w:szCs w:val="23"/>
              </w:rPr>
              <w:t>Куланова</w:t>
            </w:r>
            <w:proofErr w:type="spellEnd"/>
            <w:r w:rsidRPr="00940C55">
              <w:rPr>
                <w:color w:val="000000"/>
                <w:sz w:val="23"/>
                <w:szCs w:val="23"/>
              </w:rPr>
              <w:t xml:space="preserve"> Дарья Ивановна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59 217,18</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w:t>
            </w:r>
            <w:proofErr w:type="spellStart"/>
            <w:r w:rsidRPr="00940C55">
              <w:rPr>
                <w:color w:val="000000"/>
                <w:sz w:val="23"/>
                <w:szCs w:val="23"/>
              </w:rPr>
              <w:t>Техпромсервис</w:t>
            </w:r>
            <w:proofErr w:type="spellEnd"/>
            <w:r w:rsidRPr="00940C55">
              <w:rPr>
                <w:color w:val="000000"/>
                <w:sz w:val="23"/>
                <w:szCs w:val="23"/>
              </w:rPr>
              <w:t>»</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2 205 21 000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11 989,37</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«АС-Строй»</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20 000,00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АМОМР «</w:t>
            </w:r>
            <w:proofErr w:type="spellStart"/>
            <w:r w:rsidRPr="00940C55">
              <w:rPr>
                <w:color w:val="000000"/>
                <w:sz w:val="23"/>
                <w:szCs w:val="23"/>
              </w:rPr>
              <w:t>Усть-Цилемский</w:t>
            </w:r>
            <w:proofErr w:type="spellEnd"/>
            <w:r w:rsidRPr="00940C55">
              <w:rPr>
                <w:color w:val="000000"/>
                <w:sz w:val="23"/>
                <w:szCs w:val="23"/>
              </w:rPr>
              <w:t>»</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30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61 000,00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w:t>
            </w:r>
            <w:proofErr w:type="gramStart"/>
            <w:r w:rsidRPr="00940C55">
              <w:rPr>
                <w:color w:val="000000"/>
                <w:sz w:val="23"/>
                <w:szCs w:val="23"/>
              </w:rPr>
              <w:t>Браво-Тур</w:t>
            </w:r>
            <w:proofErr w:type="gramEnd"/>
            <w:r w:rsidRPr="00940C55">
              <w:rPr>
                <w:color w:val="000000"/>
                <w:sz w:val="23"/>
                <w:szCs w:val="23"/>
              </w:rPr>
              <w:t>»</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458 300,00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МАУ «Городской ДК» МОГО «Ухта»</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30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99 520,00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 xml:space="preserve">ИП </w:t>
            </w:r>
            <w:proofErr w:type="spellStart"/>
            <w:r w:rsidRPr="00940C55">
              <w:rPr>
                <w:color w:val="000000"/>
                <w:sz w:val="23"/>
                <w:szCs w:val="23"/>
              </w:rPr>
              <w:t>Моргачев</w:t>
            </w:r>
            <w:proofErr w:type="spellEnd"/>
            <w:r w:rsidRPr="00940C55">
              <w:rPr>
                <w:color w:val="000000"/>
                <w:sz w:val="23"/>
                <w:szCs w:val="23"/>
              </w:rPr>
              <w:t xml:space="preserve"> В.И.</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465"/>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61 000,00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«Творческая компания «Премьер Шоу»</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232"/>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2 205 31 000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8 580,00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«Агентство Бонтон»</w:t>
            </w:r>
          </w:p>
        </w:tc>
        <w:tc>
          <w:tcPr>
            <w:tcW w:w="2817" w:type="dxa"/>
            <w:shd w:val="clear" w:color="auto" w:fill="auto"/>
            <w:hideMark/>
          </w:tcPr>
          <w:p w:rsidR="00E83EEA" w:rsidRPr="00940C55" w:rsidRDefault="00E83EEA" w:rsidP="00BE1074">
            <w:pPr>
              <w:jc w:val="center"/>
              <w:rPr>
                <w:color w:val="000000"/>
                <w:sz w:val="23"/>
                <w:szCs w:val="23"/>
              </w:rPr>
            </w:pPr>
            <w:proofErr w:type="spellStart"/>
            <w:r w:rsidRPr="00940C55">
              <w:rPr>
                <w:color w:val="000000"/>
                <w:sz w:val="23"/>
                <w:szCs w:val="23"/>
              </w:rPr>
              <w:t>Задолженость</w:t>
            </w:r>
            <w:proofErr w:type="spellEnd"/>
            <w:r w:rsidRPr="00940C55">
              <w:rPr>
                <w:color w:val="000000"/>
                <w:sz w:val="23"/>
                <w:szCs w:val="23"/>
              </w:rPr>
              <w:t xml:space="preserve"> </w:t>
            </w:r>
            <w:proofErr w:type="gramStart"/>
            <w:r w:rsidRPr="00940C55">
              <w:rPr>
                <w:color w:val="000000"/>
                <w:sz w:val="23"/>
                <w:szCs w:val="23"/>
              </w:rPr>
              <w:t>погашена</w:t>
            </w:r>
            <w:proofErr w:type="gramEnd"/>
            <w:r w:rsidRPr="00940C55">
              <w:rPr>
                <w:color w:val="000000"/>
                <w:sz w:val="23"/>
                <w:szCs w:val="23"/>
              </w:rPr>
              <w:t xml:space="preserve"> в январе 2018 г.</w:t>
            </w:r>
          </w:p>
        </w:tc>
      </w:tr>
      <w:tr w:rsidR="00E83EEA" w:rsidRPr="00940C55" w:rsidTr="00940C55">
        <w:trPr>
          <w:trHeight w:val="476"/>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2 206 21 000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281,35</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«Ростелеком»</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246"/>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2 206 24 000</w:t>
            </w:r>
          </w:p>
        </w:tc>
        <w:tc>
          <w:tcPr>
            <w:tcW w:w="1666"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2 000,00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«ГСП»</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251"/>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27 000,00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ПСФ АРМ</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765"/>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44 046,60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ИП Степанов Станислав Стефанович</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314"/>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1 050,00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w:t>
            </w:r>
            <w:proofErr w:type="spellStart"/>
            <w:r w:rsidRPr="00940C55">
              <w:rPr>
                <w:color w:val="000000"/>
                <w:sz w:val="23"/>
                <w:szCs w:val="23"/>
              </w:rPr>
              <w:t>Тайбала</w:t>
            </w:r>
            <w:proofErr w:type="spellEnd"/>
            <w:r w:rsidRPr="00940C55">
              <w:rPr>
                <w:color w:val="000000"/>
                <w:sz w:val="23"/>
                <w:szCs w:val="23"/>
              </w:rPr>
              <w:t>»</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 xml:space="preserve">Юристом ведутся работы по уменьшению </w:t>
            </w:r>
            <w:r w:rsidRPr="00940C55">
              <w:rPr>
                <w:color w:val="000000"/>
                <w:sz w:val="23"/>
                <w:szCs w:val="23"/>
              </w:rPr>
              <w:lastRenderedPageBreak/>
              <w:t>дебиторской задолженности</w:t>
            </w:r>
          </w:p>
        </w:tc>
      </w:tr>
      <w:tr w:rsidR="00E83EEA" w:rsidRPr="00940C55" w:rsidTr="00940C55">
        <w:trPr>
          <w:trHeight w:val="277"/>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lastRenderedPageBreak/>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13 200,00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ПСФ АРМ</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Задолженность погашена в январе 2018 г.</w:t>
            </w:r>
          </w:p>
        </w:tc>
      </w:tr>
      <w:tr w:rsidR="00E83EEA" w:rsidRPr="00940C55" w:rsidTr="00940C55">
        <w:trPr>
          <w:trHeight w:val="430"/>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46 699,88</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«СКБ»</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338"/>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15 000,00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ИП Черная И.А.</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65"/>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2 206 25 000</w:t>
            </w:r>
          </w:p>
        </w:tc>
        <w:tc>
          <w:tcPr>
            <w:tcW w:w="1666" w:type="dxa"/>
            <w:shd w:val="clear" w:color="auto" w:fill="auto"/>
            <w:hideMark/>
          </w:tcPr>
          <w:p w:rsidR="00E83EEA" w:rsidRPr="00940C55" w:rsidRDefault="00E83EEA" w:rsidP="00BE1074">
            <w:pPr>
              <w:rPr>
                <w:color w:val="000000"/>
                <w:sz w:val="23"/>
                <w:szCs w:val="23"/>
              </w:rPr>
            </w:pPr>
            <w:r w:rsidRPr="00940C55">
              <w:rPr>
                <w:color w:val="000000"/>
                <w:sz w:val="23"/>
                <w:szCs w:val="23"/>
              </w:rPr>
              <w:t>1 200,00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«Ярус»</w:t>
            </w:r>
          </w:p>
        </w:tc>
        <w:tc>
          <w:tcPr>
            <w:tcW w:w="281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60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2 206 34 000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4 289,19</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w:t>
            </w:r>
            <w:proofErr w:type="spellStart"/>
            <w:r w:rsidRPr="00940C55">
              <w:rPr>
                <w:color w:val="000000"/>
                <w:sz w:val="23"/>
                <w:szCs w:val="23"/>
              </w:rPr>
              <w:t>Ликард</w:t>
            </w:r>
            <w:proofErr w:type="spellEnd"/>
            <w:r w:rsidRPr="00940C55">
              <w:rPr>
                <w:color w:val="000000"/>
                <w:sz w:val="23"/>
                <w:szCs w:val="23"/>
              </w:rPr>
              <w:t>»</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2 206 34 000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2 588,46</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 xml:space="preserve">ИП </w:t>
            </w:r>
            <w:proofErr w:type="spellStart"/>
            <w:r w:rsidRPr="00940C55">
              <w:rPr>
                <w:color w:val="000000"/>
                <w:sz w:val="23"/>
                <w:szCs w:val="23"/>
              </w:rPr>
              <w:t>Логачев</w:t>
            </w:r>
            <w:proofErr w:type="spellEnd"/>
            <w:r w:rsidRPr="00940C55">
              <w:rPr>
                <w:color w:val="000000"/>
                <w:sz w:val="23"/>
                <w:szCs w:val="23"/>
              </w:rPr>
              <w:t xml:space="preserve"> Виктор Иванович</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30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2 206 34 000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0,04</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ООО «</w:t>
            </w:r>
            <w:proofErr w:type="spellStart"/>
            <w:r w:rsidRPr="00940C55">
              <w:rPr>
                <w:color w:val="000000"/>
                <w:sz w:val="23"/>
                <w:szCs w:val="23"/>
              </w:rPr>
              <w:t>Пассим</w:t>
            </w:r>
            <w:proofErr w:type="spellEnd"/>
            <w:r w:rsidRPr="00940C55">
              <w:rPr>
                <w:color w:val="000000"/>
                <w:sz w:val="23"/>
                <w:szCs w:val="23"/>
              </w:rPr>
              <w:t>+»</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274"/>
        </w:trPr>
        <w:tc>
          <w:tcPr>
            <w:tcW w:w="2126" w:type="dxa"/>
            <w:shd w:val="clear" w:color="auto" w:fill="auto"/>
            <w:hideMark/>
          </w:tcPr>
          <w:p w:rsidR="00E83EEA" w:rsidRPr="00940C55" w:rsidRDefault="00E83EEA" w:rsidP="00BE1074">
            <w:pPr>
              <w:rPr>
                <w:color w:val="000000"/>
                <w:sz w:val="23"/>
                <w:szCs w:val="23"/>
              </w:rPr>
            </w:pPr>
            <w:r w:rsidRPr="00940C55">
              <w:rPr>
                <w:color w:val="000000"/>
                <w:sz w:val="23"/>
                <w:szCs w:val="23"/>
              </w:rPr>
              <w:t>2 206 34 000</w:t>
            </w:r>
          </w:p>
        </w:tc>
        <w:tc>
          <w:tcPr>
            <w:tcW w:w="1666" w:type="dxa"/>
            <w:shd w:val="clear" w:color="auto" w:fill="auto"/>
            <w:hideMark/>
          </w:tcPr>
          <w:p w:rsidR="00E83EEA" w:rsidRPr="00940C55" w:rsidRDefault="00E83EEA" w:rsidP="00BE1074">
            <w:pPr>
              <w:jc w:val="right"/>
              <w:rPr>
                <w:color w:val="000000"/>
                <w:sz w:val="23"/>
                <w:szCs w:val="23"/>
              </w:rPr>
            </w:pPr>
            <w:r w:rsidRPr="00940C55">
              <w:rPr>
                <w:color w:val="000000"/>
                <w:sz w:val="23"/>
                <w:szCs w:val="23"/>
              </w:rPr>
              <w:t>19,30</w:t>
            </w:r>
          </w:p>
        </w:tc>
        <w:tc>
          <w:tcPr>
            <w:tcW w:w="2997" w:type="dxa"/>
            <w:shd w:val="clear" w:color="auto" w:fill="auto"/>
            <w:hideMark/>
          </w:tcPr>
          <w:p w:rsidR="00E83EEA" w:rsidRPr="00940C55" w:rsidRDefault="00E83EEA" w:rsidP="00BE1074">
            <w:pPr>
              <w:jc w:val="center"/>
              <w:rPr>
                <w:color w:val="000000"/>
                <w:sz w:val="23"/>
                <w:szCs w:val="23"/>
              </w:rPr>
            </w:pPr>
            <w:r w:rsidRPr="00940C55">
              <w:rPr>
                <w:color w:val="000000"/>
                <w:sz w:val="23"/>
                <w:szCs w:val="23"/>
              </w:rPr>
              <w:t>ООО «</w:t>
            </w:r>
            <w:proofErr w:type="spellStart"/>
            <w:r w:rsidRPr="00940C55">
              <w:rPr>
                <w:color w:val="000000"/>
                <w:sz w:val="23"/>
                <w:szCs w:val="23"/>
              </w:rPr>
              <w:t>Сувенироптимпорт</w:t>
            </w:r>
            <w:proofErr w:type="spellEnd"/>
            <w:r w:rsidRPr="00940C55">
              <w:rPr>
                <w:color w:val="000000"/>
                <w:sz w:val="23"/>
                <w:szCs w:val="23"/>
              </w:rPr>
              <w:t>»</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2 206 34 000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1 295,00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ИП Сазонов Андрей Юрьевич</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2 208 00 000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31 265,31</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30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2 209 30 000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50 000,00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2 303 01 000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78,00</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Межрайонная ИФНС № 3 по РК</w:t>
            </w:r>
          </w:p>
        </w:tc>
        <w:tc>
          <w:tcPr>
            <w:tcW w:w="2817" w:type="dxa"/>
            <w:shd w:val="clear" w:color="auto" w:fill="auto"/>
            <w:hideMark/>
          </w:tcPr>
          <w:p w:rsidR="00E83EEA" w:rsidRPr="00940C55" w:rsidRDefault="00E83EEA" w:rsidP="00BE1074">
            <w:pPr>
              <w:jc w:val="center"/>
              <w:rPr>
                <w:sz w:val="23"/>
                <w:szCs w:val="23"/>
              </w:rPr>
            </w:pPr>
            <w:r w:rsidRPr="00940C55">
              <w:rPr>
                <w:color w:val="000000"/>
                <w:sz w:val="23"/>
                <w:szCs w:val="23"/>
              </w:rPr>
              <w:t>Юристом ведутся работы по уменьшению дебиторской задолженности</w:t>
            </w:r>
          </w:p>
        </w:tc>
      </w:tr>
      <w:tr w:rsidR="00E83EEA" w:rsidRPr="00940C55" w:rsidTr="00940C55">
        <w:trPr>
          <w:trHeight w:val="510"/>
        </w:trPr>
        <w:tc>
          <w:tcPr>
            <w:tcW w:w="2126" w:type="dxa"/>
            <w:shd w:val="clear" w:color="auto" w:fill="auto"/>
            <w:vAlign w:val="bottom"/>
            <w:hideMark/>
          </w:tcPr>
          <w:p w:rsidR="00E83EEA" w:rsidRPr="00940C55" w:rsidRDefault="00E83EEA" w:rsidP="00BE1074">
            <w:pPr>
              <w:rPr>
                <w:color w:val="000000"/>
                <w:sz w:val="23"/>
                <w:szCs w:val="23"/>
              </w:rPr>
            </w:pPr>
            <w:r w:rsidRPr="00940C55">
              <w:rPr>
                <w:color w:val="000000"/>
                <w:sz w:val="23"/>
                <w:szCs w:val="23"/>
              </w:rPr>
              <w:t>2 303 05 000</w:t>
            </w:r>
          </w:p>
        </w:tc>
        <w:tc>
          <w:tcPr>
            <w:tcW w:w="1666" w:type="dxa"/>
            <w:shd w:val="clear" w:color="auto" w:fill="auto"/>
            <w:vAlign w:val="bottom"/>
            <w:hideMark/>
          </w:tcPr>
          <w:p w:rsidR="00E83EEA" w:rsidRPr="00940C55" w:rsidRDefault="00E83EEA" w:rsidP="00BE1074">
            <w:pPr>
              <w:jc w:val="right"/>
              <w:rPr>
                <w:color w:val="000000"/>
                <w:sz w:val="23"/>
                <w:szCs w:val="23"/>
              </w:rPr>
            </w:pPr>
            <w:r w:rsidRPr="00940C55">
              <w:rPr>
                <w:color w:val="000000"/>
                <w:sz w:val="23"/>
                <w:szCs w:val="23"/>
              </w:rPr>
              <w:t>11 530,88</w:t>
            </w:r>
          </w:p>
        </w:tc>
        <w:tc>
          <w:tcPr>
            <w:tcW w:w="299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Межрайонная ИФНС № 3 по РК</w:t>
            </w:r>
          </w:p>
        </w:tc>
        <w:tc>
          <w:tcPr>
            <w:tcW w:w="2817" w:type="dxa"/>
            <w:shd w:val="clear" w:color="auto" w:fill="auto"/>
            <w:vAlign w:val="bottom"/>
            <w:hideMark/>
          </w:tcPr>
          <w:p w:rsidR="00E83EEA" w:rsidRPr="00940C55" w:rsidRDefault="00E83EEA" w:rsidP="00BE1074">
            <w:pPr>
              <w:jc w:val="center"/>
              <w:rPr>
                <w:color w:val="000000"/>
                <w:sz w:val="23"/>
                <w:szCs w:val="23"/>
              </w:rPr>
            </w:pPr>
            <w:r w:rsidRPr="00940C55">
              <w:rPr>
                <w:color w:val="000000"/>
                <w:sz w:val="23"/>
                <w:szCs w:val="23"/>
              </w:rPr>
              <w:t>Задолженность будет погашена в 2018 году.</w:t>
            </w:r>
          </w:p>
        </w:tc>
      </w:tr>
      <w:tr w:rsidR="00E83EEA" w:rsidRPr="00940C55" w:rsidTr="00940C55">
        <w:trPr>
          <w:trHeight w:val="300"/>
        </w:trPr>
        <w:tc>
          <w:tcPr>
            <w:tcW w:w="2126" w:type="dxa"/>
            <w:shd w:val="clear" w:color="auto" w:fill="auto"/>
            <w:noWrap/>
            <w:vAlign w:val="bottom"/>
            <w:hideMark/>
          </w:tcPr>
          <w:p w:rsidR="00E83EEA" w:rsidRPr="00940C55" w:rsidRDefault="00E83EEA" w:rsidP="00BE1074">
            <w:pPr>
              <w:rPr>
                <w:color w:val="000000"/>
                <w:sz w:val="23"/>
                <w:szCs w:val="23"/>
              </w:rPr>
            </w:pPr>
            <w:r w:rsidRPr="00940C55">
              <w:rPr>
                <w:color w:val="000000"/>
                <w:sz w:val="23"/>
                <w:szCs w:val="23"/>
              </w:rPr>
              <w:t>Итого:</w:t>
            </w:r>
          </w:p>
        </w:tc>
        <w:tc>
          <w:tcPr>
            <w:tcW w:w="1666" w:type="dxa"/>
            <w:shd w:val="clear" w:color="auto" w:fill="auto"/>
            <w:noWrap/>
            <w:vAlign w:val="bottom"/>
            <w:hideMark/>
          </w:tcPr>
          <w:p w:rsidR="00E83EEA" w:rsidRPr="00940C55" w:rsidRDefault="00E83EEA" w:rsidP="00BE1074">
            <w:pPr>
              <w:jc w:val="right"/>
              <w:rPr>
                <w:color w:val="000000"/>
                <w:sz w:val="23"/>
                <w:szCs w:val="23"/>
              </w:rPr>
            </w:pPr>
            <w:r w:rsidRPr="00940C55">
              <w:rPr>
                <w:color w:val="000000"/>
                <w:sz w:val="23"/>
                <w:szCs w:val="23"/>
              </w:rPr>
              <w:t>4 797 886,79</w:t>
            </w:r>
          </w:p>
        </w:tc>
        <w:tc>
          <w:tcPr>
            <w:tcW w:w="2997" w:type="dxa"/>
            <w:shd w:val="clear" w:color="auto" w:fill="auto"/>
            <w:noWrap/>
            <w:vAlign w:val="bottom"/>
            <w:hideMark/>
          </w:tcPr>
          <w:p w:rsidR="00E83EEA" w:rsidRPr="00940C55" w:rsidRDefault="00E83EEA" w:rsidP="00BE1074">
            <w:pPr>
              <w:jc w:val="center"/>
              <w:rPr>
                <w:sz w:val="23"/>
                <w:szCs w:val="23"/>
              </w:rPr>
            </w:pPr>
          </w:p>
        </w:tc>
        <w:tc>
          <w:tcPr>
            <w:tcW w:w="2817" w:type="dxa"/>
            <w:shd w:val="clear" w:color="auto" w:fill="auto"/>
            <w:noWrap/>
            <w:vAlign w:val="bottom"/>
            <w:hideMark/>
          </w:tcPr>
          <w:p w:rsidR="00E83EEA" w:rsidRPr="00940C55" w:rsidRDefault="00E83EEA" w:rsidP="00BE1074">
            <w:pPr>
              <w:jc w:val="center"/>
              <w:rPr>
                <w:sz w:val="23"/>
                <w:szCs w:val="23"/>
              </w:rPr>
            </w:pPr>
          </w:p>
        </w:tc>
      </w:tr>
      <w:tr w:rsidR="00E83EEA" w:rsidRPr="00940C55" w:rsidTr="00940C55">
        <w:trPr>
          <w:trHeight w:val="300"/>
        </w:trPr>
        <w:tc>
          <w:tcPr>
            <w:tcW w:w="2126" w:type="dxa"/>
            <w:shd w:val="clear" w:color="auto" w:fill="auto"/>
            <w:noWrap/>
            <w:vAlign w:val="bottom"/>
            <w:hideMark/>
          </w:tcPr>
          <w:p w:rsidR="00E83EEA" w:rsidRPr="00940C55" w:rsidRDefault="00E83EEA" w:rsidP="00BE1074">
            <w:pPr>
              <w:rPr>
                <w:sz w:val="23"/>
                <w:szCs w:val="23"/>
              </w:rPr>
            </w:pPr>
            <w:r w:rsidRPr="00940C55">
              <w:rPr>
                <w:sz w:val="23"/>
                <w:szCs w:val="23"/>
              </w:rPr>
              <w:t>Текущая задолженность</w:t>
            </w:r>
          </w:p>
        </w:tc>
        <w:tc>
          <w:tcPr>
            <w:tcW w:w="1666" w:type="dxa"/>
            <w:shd w:val="clear" w:color="auto" w:fill="auto"/>
            <w:noWrap/>
            <w:vAlign w:val="bottom"/>
            <w:hideMark/>
          </w:tcPr>
          <w:p w:rsidR="00E83EEA" w:rsidRPr="00940C55" w:rsidRDefault="00E83EEA" w:rsidP="00BE1074">
            <w:pPr>
              <w:jc w:val="right"/>
              <w:rPr>
                <w:sz w:val="23"/>
                <w:szCs w:val="23"/>
              </w:rPr>
            </w:pPr>
            <w:r w:rsidRPr="00940C55">
              <w:rPr>
                <w:sz w:val="23"/>
                <w:szCs w:val="23"/>
              </w:rPr>
              <w:t>937 671,70</w:t>
            </w:r>
          </w:p>
        </w:tc>
        <w:tc>
          <w:tcPr>
            <w:tcW w:w="2997" w:type="dxa"/>
            <w:shd w:val="clear" w:color="auto" w:fill="auto"/>
            <w:noWrap/>
            <w:vAlign w:val="bottom"/>
            <w:hideMark/>
          </w:tcPr>
          <w:p w:rsidR="00E83EEA" w:rsidRPr="00940C55" w:rsidRDefault="00E83EEA" w:rsidP="00BE1074">
            <w:pPr>
              <w:jc w:val="center"/>
              <w:rPr>
                <w:sz w:val="23"/>
                <w:szCs w:val="23"/>
              </w:rPr>
            </w:pPr>
          </w:p>
        </w:tc>
        <w:tc>
          <w:tcPr>
            <w:tcW w:w="2817" w:type="dxa"/>
            <w:shd w:val="clear" w:color="auto" w:fill="auto"/>
            <w:noWrap/>
            <w:vAlign w:val="bottom"/>
            <w:hideMark/>
          </w:tcPr>
          <w:p w:rsidR="00E83EEA" w:rsidRPr="00940C55" w:rsidRDefault="00E83EEA" w:rsidP="00BE1074">
            <w:pPr>
              <w:jc w:val="center"/>
              <w:rPr>
                <w:sz w:val="23"/>
                <w:szCs w:val="23"/>
              </w:rPr>
            </w:pPr>
          </w:p>
        </w:tc>
      </w:tr>
      <w:tr w:rsidR="00E83EEA" w:rsidRPr="00940C55" w:rsidTr="00940C55">
        <w:trPr>
          <w:trHeight w:val="300"/>
        </w:trPr>
        <w:tc>
          <w:tcPr>
            <w:tcW w:w="2126" w:type="dxa"/>
            <w:shd w:val="clear" w:color="auto" w:fill="auto"/>
            <w:noWrap/>
            <w:vAlign w:val="bottom"/>
            <w:hideMark/>
          </w:tcPr>
          <w:p w:rsidR="00E83EEA" w:rsidRPr="00940C55" w:rsidRDefault="00E83EEA" w:rsidP="00BE1074">
            <w:pPr>
              <w:rPr>
                <w:b/>
                <w:sz w:val="23"/>
                <w:szCs w:val="23"/>
              </w:rPr>
            </w:pPr>
            <w:r w:rsidRPr="00940C55">
              <w:rPr>
                <w:b/>
                <w:sz w:val="23"/>
                <w:szCs w:val="23"/>
              </w:rPr>
              <w:t>Всего:</w:t>
            </w:r>
          </w:p>
        </w:tc>
        <w:tc>
          <w:tcPr>
            <w:tcW w:w="1666" w:type="dxa"/>
            <w:shd w:val="clear" w:color="auto" w:fill="auto"/>
            <w:noWrap/>
            <w:vAlign w:val="bottom"/>
            <w:hideMark/>
          </w:tcPr>
          <w:p w:rsidR="00E83EEA" w:rsidRPr="00940C55" w:rsidRDefault="00E83EEA" w:rsidP="00BE1074">
            <w:pPr>
              <w:jc w:val="right"/>
              <w:rPr>
                <w:b/>
                <w:sz w:val="23"/>
                <w:szCs w:val="23"/>
              </w:rPr>
            </w:pPr>
            <w:r w:rsidRPr="00940C55">
              <w:rPr>
                <w:b/>
                <w:sz w:val="23"/>
                <w:szCs w:val="23"/>
              </w:rPr>
              <w:t>3 860 215,09</w:t>
            </w:r>
          </w:p>
        </w:tc>
        <w:tc>
          <w:tcPr>
            <w:tcW w:w="2997" w:type="dxa"/>
            <w:shd w:val="clear" w:color="auto" w:fill="auto"/>
            <w:noWrap/>
            <w:vAlign w:val="bottom"/>
            <w:hideMark/>
          </w:tcPr>
          <w:p w:rsidR="00E83EEA" w:rsidRPr="00940C55" w:rsidRDefault="00E83EEA" w:rsidP="00BE1074">
            <w:pPr>
              <w:jc w:val="center"/>
              <w:rPr>
                <w:sz w:val="23"/>
                <w:szCs w:val="23"/>
              </w:rPr>
            </w:pPr>
          </w:p>
        </w:tc>
        <w:tc>
          <w:tcPr>
            <w:tcW w:w="2817" w:type="dxa"/>
            <w:shd w:val="clear" w:color="auto" w:fill="auto"/>
            <w:noWrap/>
            <w:vAlign w:val="bottom"/>
            <w:hideMark/>
          </w:tcPr>
          <w:p w:rsidR="00E83EEA" w:rsidRPr="00940C55" w:rsidRDefault="00E83EEA" w:rsidP="00BE1074">
            <w:pPr>
              <w:jc w:val="center"/>
              <w:rPr>
                <w:sz w:val="23"/>
                <w:szCs w:val="23"/>
              </w:rPr>
            </w:pPr>
          </w:p>
        </w:tc>
      </w:tr>
    </w:tbl>
    <w:p w:rsidR="00E83EEA" w:rsidRPr="00940C55" w:rsidRDefault="00E83EEA" w:rsidP="00D17E16">
      <w:pPr>
        <w:suppressAutoHyphens/>
        <w:jc w:val="both"/>
        <w:rPr>
          <w:sz w:val="23"/>
          <w:szCs w:val="23"/>
        </w:rPr>
      </w:pPr>
    </w:p>
    <w:p w:rsidR="00D17E16" w:rsidRPr="00940C55" w:rsidRDefault="00D17E16" w:rsidP="00940C55">
      <w:pPr>
        <w:suppressAutoHyphens/>
        <w:ind w:firstLine="709"/>
        <w:jc w:val="both"/>
        <w:rPr>
          <w:b/>
          <w:sz w:val="23"/>
          <w:szCs w:val="23"/>
        </w:rPr>
      </w:pPr>
      <w:proofErr w:type="gramStart"/>
      <w:r w:rsidRPr="00940C55">
        <w:rPr>
          <w:sz w:val="23"/>
          <w:szCs w:val="23"/>
        </w:rPr>
        <w:t>По состоянию на 31.12.2017 перед МУ «Объединенный центр народной культуры» МОГО «Ухта» имеется дебиторская задолженность МУП «Общий дом», деятельность которого прекращена (банкрот), в размере 3000 рублей. 28.03.2017 МУ «Управление культуры администрации МОГО «Ухта» в Правовое управление администрации МОГО «Ухта» предоставлены документы, подтверждающие обязательства денежного характера в отношении организации МУП «Общий дом» для работы уполномоченного представителя на собрании кредиторов.</w:t>
      </w:r>
      <w:proofErr w:type="gramEnd"/>
      <w:r w:rsidRPr="00940C55">
        <w:rPr>
          <w:sz w:val="23"/>
          <w:szCs w:val="23"/>
        </w:rPr>
        <w:t xml:space="preserve"> В настоящее время документы находятся на рассмотрении в суде.</w:t>
      </w:r>
    </w:p>
    <w:p w:rsidR="00940C55" w:rsidRDefault="00940C55" w:rsidP="00D17E16">
      <w:pPr>
        <w:suppressAutoHyphens/>
        <w:ind w:firstLine="709"/>
        <w:jc w:val="both"/>
        <w:rPr>
          <w:b/>
          <w:sz w:val="23"/>
          <w:szCs w:val="23"/>
        </w:rPr>
      </w:pPr>
    </w:p>
    <w:p w:rsidR="00940C55" w:rsidRDefault="00940C55" w:rsidP="00D17E16">
      <w:pPr>
        <w:suppressAutoHyphens/>
        <w:ind w:firstLine="709"/>
        <w:jc w:val="both"/>
        <w:rPr>
          <w:b/>
          <w:sz w:val="23"/>
          <w:szCs w:val="23"/>
        </w:rPr>
      </w:pPr>
    </w:p>
    <w:p w:rsidR="00940C55" w:rsidRDefault="00940C55" w:rsidP="00D17E16">
      <w:pPr>
        <w:suppressAutoHyphens/>
        <w:ind w:firstLine="709"/>
        <w:jc w:val="both"/>
        <w:rPr>
          <w:b/>
          <w:sz w:val="23"/>
          <w:szCs w:val="23"/>
        </w:rPr>
      </w:pPr>
    </w:p>
    <w:p w:rsidR="00D17E16" w:rsidRPr="00940C55" w:rsidRDefault="00D17E16" w:rsidP="00D17E16">
      <w:pPr>
        <w:suppressAutoHyphens/>
        <w:ind w:firstLine="709"/>
        <w:jc w:val="both"/>
        <w:rPr>
          <w:b/>
          <w:sz w:val="23"/>
          <w:szCs w:val="23"/>
        </w:rPr>
      </w:pPr>
      <w:r w:rsidRPr="00940C55">
        <w:rPr>
          <w:b/>
          <w:sz w:val="23"/>
          <w:szCs w:val="23"/>
        </w:rPr>
        <w:t xml:space="preserve">По пункту 3.6.3. Плана: </w:t>
      </w:r>
    </w:p>
    <w:p w:rsidR="00D17E16" w:rsidRPr="00940C55" w:rsidRDefault="00D17E16" w:rsidP="00D17E16">
      <w:pPr>
        <w:suppressAutoHyphens/>
        <w:ind w:firstLine="709"/>
        <w:jc w:val="both"/>
        <w:rPr>
          <w:sz w:val="23"/>
          <w:szCs w:val="23"/>
        </w:rPr>
      </w:pPr>
      <w:r w:rsidRPr="00940C55">
        <w:rPr>
          <w:sz w:val="23"/>
          <w:szCs w:val="23"/>
        </w:rPr>
        <w:lastRenderedPageBreak/>
        <w:t>1) Договор от 13.04.2015 №0307300008615000113-0088633-01 на поставку видеопроектора с короткофокусным объективом. Стороны дела:</w:t>
      </w:r>
      <w:r w:rsidRPr="00940C55">
        <w:rPr>
          <w:b/>
          <w:bCs/>
          <w:sz w:val="23"/>
          <w:szCs w:val="23"/>
        </w:rPr>
        <w:t xml:space="preserve"> </w:t>
      </w:r>
      <w:proofErr w:type="gramStart"/>
      <w:r w:rsidRPr="00940C55">
        <w:rPr>
          <w:sz w:val="23"/>
          <w:szCs w:val="23"/>
        </w:rPr>
        <w:t>МУ «</w:t>
      </w:r>
      <w:proofErr w:type="spellStart"/>
      <w:r w:rsidRPr="00940C55">
        <w:rPr>
          <w:sz w:val="23"/>
          <w:szCs w:val="23"/>
        </w:rPr>
        <w:t>Водненский</w:t>
      </w:r>
      <w:proofErr w:type="spellEnd"/>
      <w:r w:rsidRPr="00940C55">
        <w:rPr>
          <w:sz w:val="23"/>
          <w:szCs w:val="23"/>
        </w:rPr>
        <w:t xml:space="preserve"> ДК» МОГО «Ухта» к поставщику Обществу с ограниченной ответственностью «АС-Автоматика» (ООО «АС-Автоматика»), измененное наименование - Общество с ограниченной ответственностью «</w:t>
      </w:r>
      <w:proofErr w:type="spellStart"/>
      <w:r w:rsidRPr="00940C55">
        <w:rPr>
          <w:sz w:val="23"/>
          <w:szCs w:val="23"/>
        </w:rPr>
        <w:t>Меркатерра</w:t>
      </w:r>
      <w:proofErr w:type="spellEnd"/>
      <w:r w:rsidRPr="00940C55">
        <w:rPr>
          <w:sz w:val="23"/>
          <w:szCs w:val="23"/>
        </w:rPr>
        <w:t xml:space="preserve"> Сибирь» (ООО «</w:t>
      </w:r>
      <w:proofErr w:type="spellStart"/>
      <w:r w:rsidRPr="00940C55">
        <w:rPr>
          <w:sz w:val="23"/>
          <w:szCs w:val="23"/>
        </w:rPr>
        <w:t>Меркатерра</w:t>
      </w:r>
      <w:proofErr w:type="spellEnd"/>
      <w:r w:rsidRPr="00940C55">
        <w:rPr>
          <w:sz w:val="23"/>
          <w:szCs w:val="23"/>
        </w:rPr>
        <w:t xml:space="preserve"> Сибирь»), ИНН 7202227046.</w:t>
      </w:r>
      <w:proofErr w:type="gramEnd"/>
      <w:r w:rsidRPr="00940C55">
        <w:rPr>
          <w:sz w:val="23"/>
          <w:szCs w:val="23"/>
        </w:rPr>
        <w:t xml:space="preserve"> Срок поставки по договору – 13.06.2015, факт поставки – 17.12.2015. Количество дней просрочки – 187 дней. Арбитражным судом Республики Коми выдан исполнительный лист по делу №А29-13979/2016 о взыскании суммы 56 964 рубля 87 копеек неустойки за просрочку исполнения обязательств по договору, суммы 2 279 рублей судебных расходов по уплате государственной пошлины.  Сумма 59 243 рубля 87 копеек возвращена на счет заказчика.</w:t>
      </w:r>
    </w:p>
    <w:p w:rsidR="00D17E16" w:rsidRPr="00940C55" w:rsidRDefault="00D17E16" w:rsidP="00D17E16">
      <w:pPr>
        <w:pStyle w:val="parametervalue"/>
        <w:spacing w:before="0" w:beforeAutospacing="0" w:after="0" w:afterAutospacing="0"/>
        <w:ind w:firstLine="709"/>
        <w:jc w:val="both"/>
        <w:rPr>
          <w:sz w:val="23"/>
          <w:szCs w:val="23"/>
        </w:rPr>
      </w:pPr>
      <w:r w:rsidRPr="00940C55">
        <w:rPr>
          <w:sz w:val="23"/>
          <w:szCs w:val="23"/>
        </w:rPr>
        <w:t xml:space="preserve">2) Муниципальный контракт от 11.09.2015 №0307300008615000444-0088634-02 на выполнение работ по объекту: «Ремонт памятного знака </w:t>
      </w:r>
      <w:proofErr w:type="spellStart"/>
      <w:r w:rsidRPr="00940C55">
        <w:rPr>
          <w:sz w:val="23"/>
          <w:szCs w:val="23"/>
        </w:rPr>
        <w:t>ухтинцам</w:t>
      </w:r>
      <w:proofErr w:type="spellEnd"/>
      <w:r w:rsidRPr="00940C55">
        <w:rPr>
          <w:sz w:val="23"/>
          <w:szCs w:val="23"/>
        </w:rPr>
        <w:t>, погибшим в годы Великой Отечественной войны, расположенного в г. Ухта». Стороны дела</w:t>
      </w:r>
      <w:r w:rsidRPr="00940C55">
        <w:rPr>
          <w:rStyle w:val="211pt"/>
          <w:sz w:val="23"/>
          <w:szCs w:val="23"/>
        </w:rPr>
        <w:t xml:space="preserve"> </w:t>
      </w:r>
      <w:r w:rsidRPr="00940C55">
        <w:rPr>
          <w:bCs/>
          <w:sz w:val="23"/>
          <w:szCs w:val="23"/>
        </w:rPr>
        <w:t>МУ «Управление культуры администрации МОГО «Ухта» к п</w:t>
      </w:r>
      <w:r w:rsidRPr="00940C55">
        <w:rPr>
          <w:sz w:val="23"/>
          <w:szCs w:val="23"/>
        </w:rPr>
        <w:t xml:space="preserve">одрядчику Обществу с ограниченной ответственностью «Декарт» (ООО «Декарт») ИНН 1102074420. Срок выполнения работ по контракту – 31.10.2015, факт выполнения работ – 03.08.2016. Количество дней – 277 дней. Арбитражным судом Республики Коми выданы: исполнительный лист по делу №А29-13998/2016 о взыскании суммы 144 053 рубля 30 копеек неустойки, начисленной в связи с нарушением сроков выполнения работ по муниципальному контракту, суммы 5 322 рубля расходов по уплате государственной пошлины и справка о возврате государственной пошлины в сумме 678 рублей.  Сумма в размере 149 375 рублей 30 копеек возвращена в доход бюджета МОГО «Ухта».   </w:t>
      </w:r>
    </w:p>
    <w:p w:rsidR="00D17E16" w:rsidRPr="00940C55" w:rsidRDefault="00D17E16" w:rsidP="00D17E16">
      <w:pPr>
        <w:suppressAutoHyphens/>
        <w:ind w:firstLine="709"/>
        <w:jc w:val="both"/>
        <w:rPr>
          <w:sz w:val="23"/>
          <w:szCs w:val="23"/>
        </w:rPr>
      </w:pPr>
      <w:r w:rsidRPr="00940C55">
        <w:rPr>
          <w:sz w:val="23"/>
          <w:szCs w:val="23"/>
        </w:rPr>
        <w:t xml:space="preserve">3) Договор от 11.07.2016 №0107300001216000110-0125837-02 на выполнение работ по капитальному ремонту здания клуба в пос. Подгорный. Подрядчик: Общество с ограниченной ответственностью «Прораб» (ООО «Прораб») ИНН 1101096533. Срок выполнения работ по договору - по 28.08.2016. Работы выполнены с многочисленными нарушениями, их приемка на сегодняшний день не произведена. </w:t>
      </w:r>
    </w:p>
    <w:p w:rsidR="00D17E16" w:rsidRPr="00940C55" w:rsidRDefault="00D17E16" w:rsidP="00D17E16">
      <w:pPr>
        <w:ind w:firstLine="709"/>
        <w:jc w:val="both"/>
        <w:rPr>
          <w:sz w:val="23"/>
          <w:szCs w:val="23"/>
        </w:rPr>
      </w:pPr>
      <w:r w:rsidRPr="00940C55">
        <w:rPr>
          <w:sz w:val="23"/>
          <w:szCs w:val="23"/>
        </w:rPr>
        <w:t>ООО «Прораб» подал иск в Арбитражный суд Республики Коми на МУ «Централизованная клубная система» МОГО «Ухта» о взыскании долга, неустойки и штрафа за неисполнение обязательств по Договору № 0107300001216000110-0125837-02   от 11.07.2016, договору № 04/10Д от 15.08.2016, договору № 04/08Д от 08.08.2016, договору № 02/09Д от 01.09.2016 (Дело № А29-1649/2017).</w:t>
      </w:r>
    </w:p>
    <w:p w:rsidR="00D17E16" w:rsidRPr="00940C55" w:rsidRDefault="00D17E16" w:rsidP="00D17E16">
      <w:pPr>
        <w:ind w:firstLine="709"/>
        <w:jc w:val="both"/>
        <w:rPr>
          <w:sz w:val="23"/>
          <w:szCs w:val="23"/>
        </w:rPr>
      </w:pPr>
      <w:r w:rsidRPr="00940C55">
        <w:rPr>
          <w:sz w:val="23"/>
          <w:szCs w:val="23"/>
        </w:rPr>
        <w:t>МУ «Централизованная клубная система» МОГО «Ухта» подан встречный иск в Арбитражный суд Республики Коми за не своевременное и некачественное исполнение Подрядчиком ООО «Прораб»  своих обязательств по Договору №0107300001216000110-0125837-02   от 11.07.2016.</w:t>
      </w:r>
    </w:p>
    <w:p w:rsidR="00D17E16" w:rsidRPr="00940C55" w:rsidRDefault="00D17E16" w:rsidP="00D17E16">
      <w:pPr>
        <w:ind w:firstLine="709"/>
        <w:jc w:val="both"/>
        <w:rPr>
          <w:sz w:val="23"/>
          <w:szCs w:val="23"/>
        </w:rPr>
      </w:pPr>
      <w:r w:rsidRPr="00940C55">
        <w:rPr>
          <w:sz w:val="23"/>
          <w:szCs w:val="23"/>
        </w:rPr>
        <w:t>Арбитражный суд Республики Коми вынес Определение о принятии искового заявления к производству и выделении в отдельное производство  исковое требование ООО «Прораб» о взыскании долга, неустойки и штрафа за неисполнение обязательств:</w:t>
      </w:r>
    </w:p>
    <w:p w:rsidR="00D17E16" w:rsidRPr="00940C55" w:rsidRDefault="00D17E16" w:rsidP="00D17E16">
      <w:pPr>
        <w:ind w:firstLine="709"/>
        <w:jc w:val="both"/>
        <w:rPr>
          <w:sz w:val="23"/>
          <w:szCs w:val="23"/>
        </w:rPr>
      </w:pPr>
      <w:r w:rsidRPr="00940C55">
        <w:rPr>
          <w:sz w:val="23"/>
          <w:szCs w:val="23"/>
        </w:rPr>
        <w:t>по договору № 02/09Д от 01.09.2016г. (Дело № А29-4238/2017)</w:t>
      </w:r>
    </w:p>
    <w:p w:rsidR="00D17E16" w:rsidRPr="00940C55" w:rsidRDefault="00D17E16" w:rsidP="00D17E16">
      <w:pPr>
        <w:ind w:firstLine="709"/>
        <w:jc w:val="both"/>
        <w:rPr>
          <w:sz w:val="23"/>
          <w:szCs w:val="23"/>
        </w:rPr>
      </w:pPr>
      <w:r w:rsidRPr="00940C55">
        <w:rPr>
          <w:sz w:val="23"/>
          <w:szCs w:val="23"/>
        </w:rPr>
        <w:t>по договору № 04/08Д от 08.08.2016г. (Дело № А29-4237/2017)</w:t>
      </w:r>
    </w:p>
    <w:p w:rsidR="00D17E16" w:rsidRPr="00940C55" w:rsidRDefault="00D17E16" w:rsidP="00D17E16">
      <w:pPr>
        <w:ind w:firstLine="709"/>
        <w:jc w:val="both"/>
        <w:rPr>
          <w:sz w:val="23"/>
          <w:szCs w:val="23"/>
        </w:rPr>
      </w:pPr>
      <w:r w:rsidRPr="00940C55">
        <w:rPr>
          <w:sz w:val="23"/>
          <w:szCs w:val="23"/>
        </w:rPr>
        <w:t>по договору № 04/10Д от 15.08.2016г. (Дело № А29-4239/2017) .</w:t>
      </w:r>
    </w:p>
    <w:p w:rsidR="00D17E16" w:rsidRPr="00940C55" w:rsidRDefault="00D17E16" w:rsidP="00D17E16">
      <w:pPr>
        <w:ind w:firstLine="709"/>
        <w:jc w:val="both"/>
        <w:rPr>
          <w:sz w:val="23"/>
          <w:szCs w:val="23"/>
        </w:rPr>
      </w:pPr>
      <w:r w:rsidRPr="00940C55">
        <w:rPr>
          <w:sz w:val="23"/>
          <w:szCs w:val="23"/>
        </w:rPr>
        <w:t>23.06.2017 Арбитражным судом Республики Коми по делу № А29-4239/2017 вынесено решение об отказе в удовлетворении  исковых требований ООО «Прораб» (по договору № 04/10Д от 15.08.2016 на сумму 531 302,69 рублей).</w:t>
      </w:r>
    </w:p>
    <w:p w:rsidR="00D17E16" w:rsidRPr="00940C55" w:rsidRDefault="00D17E16" w:rsidP="00D17E16">
      <w:pPr>
        <w:suppressAutoHyphens/>
        <w:ind w:firstLine="709"/>
        <w:jc w:val="both"/>
        <w:rPr>
          <w:sz w:val="23"/>
          <w:szCs w:val="23"/>
        </w:rPr>
      </w:pPr>
      <w:r w:rsidRPr="00940C55">
        <w:rPr>
          <w:sz w:val="23"/>
          <w:szCs w:val="23"/>
        </w:rPr>
        <w:t xml:space="preserve">Дела А29-4237/2017, А29-4238/2017  рассматриваются по общим правилам искового производства. </w:t>
      </w:r>
    </w:p>
    <w:p w:rsidR="00D17E16" w:rsidRPr="00940C55" w:rsidRDefault="00D17E16" w:rsidP="00D17E16">
      <w:pPr>
        <w:suppressAutoHyphens/>
        <w:ind w:firstLine="709"/>
        <w:jc w:val="both"/>
        <w:rPr>
          <w:sz w:val="23"/>
          <w:szCs w:val="23"/>
        </w:rPr>
      </w:pPr>
      <w:r w:rsidRPr="00940C55">
        <w:rPr>
          <w:sz w:val="23"/>
          <w:szCs w:val="23"/>
        </w:rPr>
        <w:t>По делам А29-4238/2017 и А29-1649/2017 Арбитражным судом Республики Коми проведена судебная строительно-техническая экспертиза. По итогам проведения экспертизы, судом сделаны выводы о необходимости переделки некачественно выполненных и полностью невыполненных объемов работ, учтенных в актах приемки выполненных работ, на сумму 1 659 340,90 рублей.</w:t>
      </w:r>
    </w:p>
    <w:p w:rsidR="00D17E16" w:rsidRPr="00940C55" w:rsidRDefault="00D17E16" w:rsidP="00D17E16">
      <w:pPr>
        <w:suppressAutoHyphens/>
        <w:ind w:firstLine="709"/>
        <w:jc w:val="both"/>
        <w:rPr>
          <w:sz w:val="23"/>
          <w:szCs w:val="23"/>
        </w:rPr>
      </w:pPr>
      <w:r w:rsidRPr="00940C55">
        <w:rPr>
          <w:sz w:val="23"/>
          <w:szCs w:val="23"/>
        </w:rPr>
        <w:t>В настоящее время МУ «Централизованная клубная система» МОГО «Ухта» с помощью специалистов МУ УКС готовит сметную документацию на объемы некачественно выполненных и полностью невыполненных работ, для подачи претензии н</w:t>
      </w:r>
      <w:proofErr w:type="gramStart"/>
      <w:r w:rsidRPr="00940C55">
        <w:rPr>
          <w:sz w:val="23"/>
          <w:szCs w:val="23"/>
        </w:rPr>
        <w:t>а ООО</w:t>
      </w:r>
      <w:proofErr w:type="gramEnd"/>
      <w:r w:rsidRPr="00940C55">
        <w:rPr>
          <w:sz w:val="23"/>
          <w:szCs w:val="23"/>
        </w:rPr>
        <w:t xml:space="preserve"> «Прораб» в Арбитражный суд Республики Коми.</w:t>
      </w:r>
    </w:p>
    <w:p w:rsidR="00D17E16" w:rsidRPr="00940C55" w:rsidRDefault="00D17E16" w:rsidP="00D17E16">
      <w:pPr>
        <w:suppressAutoHyphens/>
        <w:ind w:firstLine="709"/>
        <w:jc w:val="both"/>
        <w:rPr>
          <w:sz w:val="23"/>
          <w:szCs w:val="23"/>
        </w:rPr>
      </w:pPr>
      <w:r w:rsidRPr="00940C55">
        <w:rPr>
          <w:sz w:val="23"/>
          <w:szCs w:val="23"/>
        </w:rPr>
        <w:t>4) Договор №0107300001217000505-0088633-01 от 20.06.2017 на поставку одежды сцены. Заказчик – МУ «</w:t>
      </w:r>
      <w:proofErr w:type="spellStart"/>
      <w:r w:rsidRPr="00940C55">
        <w:rPr>
          <w:sz w:val="23"/>
          <w:szCs w:val="23"/>
        </w:rPr>
        <w:t>Водненский</w:t>
      </w:r>
      <w:proofErr w:type="spellEnd"/>
      <w:r w:rsidRPr="00940C55">
        <w:rPr>
          <w:sz w:val="23"/>
          <w:szCs w:val="23"/>
        </w:rPr>
        <w:t xml:space="preserve"> ДК» МОГО «Ухта», поставщик – Общество с ограниченной ответственностью «ТМ ВЕРА» (ООО «ТМ ВЕРА»), ИНН 7805312654. Просрочка исполнения обязательств поставщиком 7 дней. Заказчиком направлена претензия с </w:t>
      </w:r>
      <w:r w:rsidRPr="00940C55">
        <w:rPr>
          <w:sz w:val="23"/>
          <w:szCs w:val="23"/>
        </w:rPr>
        <w:lastRenderedPageBreak/>
        <w:t>требованием уплаты пени в размере 2 205 рублей. Указанная сумма возвращена на счет заказчика.</w:t>
      </w:r>
    </w:p>
    <w:p w:rsidR="00D17E16" w:rsidRPr="00940C55" w:rsidRDefault="00D17E16" w:rsidP="00D17E16">
      <w:pPr>
        <w:suppressAutoHyphens/>
        <w:ind w:firstLine="709"/>
        <w:jc w:val="both"/>
        <w:rPr>
          <w:sz w:val="23"/>
          <w:szCs w:val="23"/>
        </w:rPr>
      </w:pPr>
      <w:r w:rsidRPr="00940C55">
        <w:rPr>
          <w:sz w:val="23"/>
          <w:szCs w:val="23"/>
        </w:rPr>
        <w:t>5) Договор №0107300001217000506-0088633-01 от 28.06.2017 на поставку театральных кресел. Заказчик – МУ «</w:t>
      </w:r>
      <w:proofErr w:type="spellStart"/>
      <w:r w:rsidRPr="00940C55">
        <w:rPr>
          <w:sz w:val="23"/>
          <w:szCs w:val="23"/>
        </w:rPr>
        <w:t>Водненский</w:t>
      </w:r>
      <w:proofErr w:type="spellEnd"/>
      <w:r w:rsidRPr="00940C55">
        <w:rPr>
          <w:sz w:val="23"/>
          <w:szCs w:val="23"/>
        </w:rPr>
        <w:t xml:space="preserve"> ДК» МОГО «Ухта», поставщик – Общество с ограниченной ответственностью «</w:t>
      </w:r>
      <w:proofErr w:type="spellStart"/>
      <w:r w:rsidRPr="00940C55">
        <w:rPr>
          <w:sz w:val="23"/>
          <w:szCs w:val="23"/>
        </w:rPr>
        <w:t>Оптснаб</w:t>
      </w:r>
      <w:proofErr w:type="spellEnd"/>
      <w:r w:rsidRPr="00940C55">
        <w:rPr>
          <w:sz w:val="23"/>
          <w:szCs w:val="23"/>
        </w:rPr>
        <w:t>» (ООО «</w:t>
      </w:r>
      <w:proofErr w:type="spellStart"/>
      <w:r w:rsidRPr="00940C55">
        <w:rPr>
          <w:sz w:val="23"/>
          <w:szCs w:val="23"/>
        </w:rPr>
        <w:t>Оптснаб</w:t>
      </w:r>
      <w:proofErr w:type="spellEnd"/>
      <w:r w:rsidRPr="00940C55">
        <w:rPr>
          <w:sz w:val="23"/>
          <w:szCs w:val="23"/>
        </w:rPr>
        <w:t>»), ИНН 2311220796. Просрочка исполнения обязательств поставщиком 7 дней. Заказчиком направлена претензия с требованием уплаты пени в размере 9 038 рублей 67 копеек. Указанная сумма возвращена на счет заказчика.</w:t>
      </w:r>
    </w:p>
    <w:p w:rsidR="00D17E16" w:rsidRPr="00940C55" w:rsidRDefault="00D17E16" w:rsidP="00D17E16">
      <w:pPr>
        <w:suppressAutoHyphens/>
        <w:ind w:firstLine="709"/>
        <w:jc w:val="both"/>
        <w:rPr>
          <w:sz w:val="23"/>
          <w:szCs w:val="23"/>
        </w:rPr>
      </w:pPr>
      <w:r w:rsidRPr="00940C55">
        <w:rPr>
          <w:sz w:val="23"/>
          <w:szCs w:val="23"/>
        </w:rPr>
        <w:t>6) Договор №0107300001217000741-0088633-01 от 19.09.2017 на поставку звукового оборудования. Заказчик – МУ «</w:t>
      </w:r>
      <w:proofErr w:type="spellStart"/>
      <w:r w:rsidRPr="00940C55">
        <w:rPr>
          <w:sz w:val="23"/>
          <w:szCs w:val="23"/>
        </w:rPr>
        <w:t>Водненский</w:t>
      </w:r>
      <w:proofErr w:type="spellEnd"/>
      <w:r w:rsidRPr="00940C55">
        <w:rPr>
          <w:sz w:val="23"/>
          <w:szCs w:val="23"/>
        </w:rPr>
        <w:t xml:space="preserve"> ДК» МОГО «Ухта», поставщик – Общество с ограниченной ответственностью «Вегас» (ООО «Вегас»), ИНН 1101080325. Просрочка исполнения обязательств поставщиком 3 дня. Заказчиком направлена претензия с требованием уплаты пени в размере 1 947 рублей 59 копеек. Указанная сумма возвращена на счет заказчика.</w:t>
      </w:r>
    </w:p>
    <w:p w:rsidR="00D17E16" w:rsidRPr="00940C55" w:rsidRDefault="00D17E16" w:rsidP="00D17E16">
      <w:pPr>
        <w:suppressAutoHyphens/>
        <w:ind w:firstLine="709"/>
        <w:jc w:val="both"/>
        <w:rPr>
          <w:sz w:val="23"/>
          <w:szCs w:val="23"/>
        </w:rPr>
      </w:pPr>
      <w:r w:rsidRPr="00940C55">
        <w:rPr>
          <w:sz w:val="23"/>
          <w:szCs w:val="23"/>
        </w:rPr>
        <w:t>7) Договор №0107300001217000744-0088633-01 от 19.09.2017 на поставку уличной разборной сцены. Заказчик – МУ «</w:t>
      </w:r>
      <w:proofErr w:type="spellStart"/>
      <w:r w:rsidRPr="00940C55">
        <w:rPr>
          <w:sz w:val="23"/>
          <w:szCs w:val="23"/>
        </w:rPr>
        <w:t>Водненский</w:t>
      </w:r>
      <w:proofErr w:type="spellEnd"/>
      <w:r w:rsidRPr="00940C55">
        <w:rPr>
          <w:sz w:val="23"/>
          <w:szCs w:val="23"/>
        </w:rPr>
        <w:t xml:space="preserve"> ДК» МОГО «Ухта», поставщик – Общество с ограниченной ответственностью ПКФ «Концертно-Театральные Технологии» (ООО ПКФ «Концертно-Театральные Технологии»), ИНН 7704426912. Просрочка исполнения обязательств поставщиком 18 дней. Заказчиком направлена претензия с требованием уплаты пени в размере 19 645 рублей 20 копеек. Указанная сумма возвращена на счет заказчика.</w:t>
      </w:r>
    </w:p>
    <w:p w:rsidR="00D17E16" w:rsidRPr="00940C55" w:rsidRDefault="00D17E16" w:rsidP="00D17E16">
      <w:pPr>
        <w:suppressAutoHyphens/>
        <w:ind w:firstLine="709"/>
        <w:jc w:val="both"/>
        <w:rPr>
          <w:sz w:val="23"/>
          <w:szCs w:val="23"/>
        </w:rPr>
      </w:pPr>
    </w:p>
    <w:p w:rsidR="00D17E16" w:rsidRPr="00940C55" w:rsidRDefault="00D17E16" w:rsidP="00D17E16">
      <w:pPr>
        <w:suppressAutoHyphens/>
        <w:ind w:firstLine="709"/>
        <w:jc w:val="both"/>
        <w:rPr>
          <w:sz w:val="23"/>
          <w:szCs w:val="23"/>
        </w:rPr>
      </w:pPr>
    </w:p>
    <w:p w:rsidR="00D17E16" w:rsidRPr="00940C55" w:rsidRDefault="00D17E16" w:rsidP="00D17E16">
      <w:pPr>
        <w:suppressAutoHyphens/>
        <w:ind w:firstLine="709"/>
        <w:jc w:val="both"/>
        <w:rPr>
          <w:sz w:val="23"/>
          <w:szCs w:val="23"/>
        </w:rPr>
      </w:pPr>
    </w:p>
    <w:p w:rsidR="00D17E16" w:rsidRPr="00940C55" w:rsidRDefault="00D17E16" w:rsidP="00D17E16">
      <w:pPr>
        <w:suppressAutoHyphens/>
        <w:jc w:val="both"/>
        <w:rPr>
          <w:sz w:val="23"/>
          <w:szCs w:val="23"/>
        </w:rPr>
      </w:pPr>
      <w:proofErr w:type="spellStart"/>
      <w:r w:rsidRPr="00940C55">
        <w:rPr>
          <w:sz w:val="23"/>
          <w:szCs w:val="23"/>
        </w:rPr>
        <w:t>И.о</w:t>
      </w:r>
      <w:proofErr w:type="spellEnd"/>
      <w:r w:rsidRPr="00940C55">
        <w:rPr>
          <w:sz w:val="23"/>
          <w:szCs w:val="23"/>
        </w:rPr>
        <w:t xml:space="preserve">. начальника </w:t>
      </w:r>
    </w:p>
    <w:p w:rsidR="00D17E16" w:rsidRPr="00940C55" w:rsidRDefault="00D17E16" w:rsidP="00D17E16">
      <w:pPr>
        <w:suppressAutoHyphens/>
        <w:jc w:val="both"/>
        <w:rPr>
          <w:color w:val="000000"/>
          <w:sz w:val="23"/>
          <w:szCs w:val="23"/>
          <w:shd w:val="clear" w:color="auto" w:fill="FFFFFF"/>
        </w:rPr>
      </w:pPr>
      <w:r w:rsidRPr="00940C55">
        <w:rPr>
          <w:color w:val="000000"/>
          <w:sz w:val="23"/>
          <w:szCs w:val="23"/>
          <w:shd w:val="clear" w:color="auto" w:fill="FFFFFF"/>
        </w:rPr>
        <w:t xml:space="preserve">МУ «Управление культуры </w:t>
      </w:r>
    </w:p>
    <w:p w:rsidR="00D17E16" w:rsidRPr="00940C55" w:rsidRDefault="00D17E16" w:rsidP="00D17E16">
      <w:pPr>
        <w:suppressAutoHyphens/>
        <w:jc w:val="both"/>
        <w:rPr>
          <w:sz w:val="23"/>
          <w:szCs w:val="23"/>
        </w:rPr>
      </w:pPr>
      <w:r w:rsidRPr="00940C55">
        <w:rPr>
          <w:color w:val="000000"/>
          <w:sz w:val="23"/>
          <w:szCs w:val="23"/>
          <w:shd w:val="clear" w:color="auto" w:fill="FFFFFF"/>
        </w:rPr>
        <w:t>администрации</w:t>
      </w:r>
      <w:r w:rsidRPr="00940C55">
        <w:rPr>
          <w:sz w:val="23"/>
          <w:szCs w:val="23"/>
        </w:rPr>
        <w:t xml:space="preserve"> МОГО «Ухта»                                                        </w:t>
      </w:r>
      <w:r w:rsidR="00820C56">
        <w:rPr>
          <w:sz w:val="23"/>
          <w:szCs w:val="23"/>
        </w:rPr>
        <w:t xml:space="preserve">                    </w:t>
      </w:r>
      <w:r w:rsidRPr="00940C55">
        <w:rPr>
          <w:sz w:val="23"/>
          <w:szCs w:val="23"/>
        </w:rPr>
        <w:t xml:space="preserve">   Л.В. Полянская</w:t>
      </w:r>
    </w:p>
    <w:p w:rsidR="00C030E3" w:rsidRPr="00940C55" w:rsidRDefault="00C030E3">
      <w:pPr>
        <w:rPr>
          <w:sz w:val="23"/>
          <w:szCs w:val="23"/>
        </w:rPr>
      </w:pPr>
    </w:p>
    <w:p w:rsidR="00940C55" w:rsidRPr="00940C55" w:rsidRDefault="00940C55">
      <w:pPr>
        <w:rPr>
          <w:sz w:val="23"/>
          <w:szCs w:val="23"/>
        </w:rPr>
      </w:pPr>
    </w:p>
    <w:sectPr w:rsidR="00940C55" w:rsidRPr="00940C55" w:rsidSect="00940C55">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16"/>
    <w:rsid w:val="002E3DCA"/>
    <w:rsid w:val="00505034"/>
    <w:rsid w:val="00820C56"/>
    <w:rsid w:val="00935874"/>
    <w:rsid w:val="00940C55"/>
    <w:rsid w:val="00BB3194"/>
    <w:rsid w:val="00C030E3"/>
    <w:rsid w:val="00D17E16"/>
    <w:rsid w:val="00E83EEA"/>
    <w:rsid w:val="00EB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1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17E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16"/>
    <w:rPr>
      <w:rFonts w:ascii="Times New Roman" w:eastAsia="Times New Roman" w:hAnsi="Times New Roman" w:cs="Times New Roman"/>
      <w:b/>
      <w:bCs/>
      <w:kern w:val="36"/>
      <w:sz w:val="48"/>
      <w:szCs w:val="48"/>
      <w:lang w:eastAsia="ru-RU"/>
    </w:rPr>
  </w:style>
  <w:style w:type="paragraph" w:customStyle="1" w:styleId="parametervalue">
    <w:name w:val="parametervalue"/>
    <w:basedOn w:val="a"/>
    <w:rsid w:val="00D17E16"/>
    <w:pPr>
      <w:spacing w:before="100" w:beforeAutospacing="1" w:after="100" w:afterAutospacing="1"/>
    </w:pPr>
    <w:rPr>
      <w:sz w:val="24"/>
      <w:szCs w:val="24"/>
    </w:rPr>
  </w:style>
  <w:style w:type="character" w:customStyle="1" w:styleId="211pt">
    <w:name w:val="Основной текст (2) + 11 pt"/>
    <w:aliases w:val="Не полужирный"/>
    <w:uiPriority w:val="99"/>
    <w:rsid w:val="00D17E16"/>
    <w:rPr>
      <w:rFonts w:ascii="Times New Roman" w:hAnsi="Times New Roman" w:cs="Times New Roman" w:hint="default"/>
      <w:b/>
      <w:bCs/>
      <w:color w:val="000000"/>
      <w:spacing w:val="0"/>
      <w:w w:val="100"/>
      <w:position w:val="0"/>
      <w:sz w:val="22"/>
      <w:szCs w:val="22"/>
      <w:shd w:val="clear" w:color="auto" w:fill="FFFFFF"/>
      <w:lang w:val="ru-RU" w:eastAsia="ru-RU"/>
    </w:rPr>
  </w:style>
  <w:style w:type="paragraph" w:customStyle="1" w:styleId="ConsPlusNormal">
    <w:name w:val="ConsPlusNormal"/>
    <w:rsid w:val="00D17E1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1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17E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16"/>
    <w:rPr>
      <w:rFonts w:ascii="Times New Roman" w:eastAsia="Times New Roman" w:hAnsi="Times New Roman" w:cs="Times New Roman"/>
      <w:b/>
      <w:bCs/>
      <w:kern w:val="36"/>
      <w:sz w:val="48"/>
      <w:szCs w:val="48"/>
      <w:lang w:eastAsia="ru-RU"/>
    </w:rPr>
  </w:style>
  <w:style w:type="paragraph" w:customStyle="1" w:styleId="parametervalue">
    <w:name w:val="parametervalue"/>
    <w:basedOn w:val="a"/>
    <w:rsid w:val="00D17E16"/>
    <w:pPr>
      <w:spacing w:before="100" w:beforeAutospacing="1" w:after="100" w:afterAutospacing="1"/>
    </w:pPr>
    <w:rPr>
      <w:sz w:val="24"/>
      <w:szCs w:val="24"/>
    </w:rPr>
  </w:style>
  <w:style w:type="character" w:customStyle="1" w:styleId="211pt">
    <w:name w:val="Основной текст (2) + 11 pt"/>
    <w:aliases w:val="Не полужирный"/>
    <w:uiPriority w:val="99"/>
    <w:rsid w:val="00D17E16"/>
    <w:rPr>
      <w:rFonts w:ascii="Times New Roman" w:hAnsi="Times New Roman" w:cs="Times New Roman" w:hint="default"/>
      <w:b/>
      <w:bCs/>
      <w:color w:val="000000"/>
      <w:spacing w:val="0"/>
      <w:w w:val="100"/>
      <w:position w:val="0"/>
      <w:sz w:val="22"/>
      <w:szCs w:val="22"/>
      <w:shd w:val="clear" w:color="auto" w:fill="FFFFFF"/>
      <w:lang w:val="ru-RU" w:eastAsia="ru-RU"/>
    </w:rPr>
  </w:style>
  <w:style w:type="paragraph" w:customStyle="1" w:styleId="ConsPlusNormal">
    <w:name w:val="ConsPlusNormal"/>
    <w:rsid w:val="00D17E1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8</cp:revision>
  <dcterms:created xsi:type="dcterms:W3CDTF">2018-02-02T09:07:00Z</dcterms:created>
  <dcterms:modified xsi:type="dcterms:W3CDTF">2018-02-02T09:43:00Z</dcterms:modified>
</cp:coreProperties>
</file>